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1F63" w14:textId="2A3331A0" w:rsidR="0070051E" w:rsidRDefault="0070051E" w:rsidP="0070051E">
      <w:pPr>
        <w:pStyle w:val="bulletpoint"/>
        <w:numPr>
          <w:ilvl w:val="0"/>
          <w:numId w:val="0"/>
        </w:numPr>
        <w:rPr>
          <w:rFonts w:ascii="Arial" w:hAnsi="Arial" w:cs="Arial"/>
          <w:b/>
          <w:bCs/>
          <w:color w:val="161F36" w:themeColor="text1"/>
          <w:sz w:val="20"/>
          <w:szCs w:val="20"/>
        </w:rPr>
      </w:pPr>
    </w:p>
    <w:p w14:paraId="2318A15D" w14:textId="77777777" w:rsidR="00D23F4D" w:rsidRPr="00E24B41" w:rsidRDefault="00D23F4D" w:rsidP="00D23F4D">
      <w:pPr>
        <w:keepNext/>
        <w:keepLines/>
        <w:contextualSpacing/>
        <w:rPr>
          <w:rFonts w:ascii="Arial" w:hAnsi="Arial" w:cs="Arial"/>
          <w:color w:val="161F36"/>
          <w:kern w:val="24"/>
          <w:sz w:val="20"/>
          <w:szCs w:val="20"/>
        </w:rPr>
      </w:pPr>
      <w:bookmarkStart w:id="0" w:name="_Hlk129698256"/>
      <w:r w:rsidRPr="00E24B41">
        <w:rPr>
          <w:rFonts w:ascii="Arial" w:eastAsia="MS Gothic" w:hAnsi="Arial" w:cs="Arial"/>
          <w:b/>
          <w:color w:val="161F36"/>
          <w:sz w:val="20"/>
          <w:szCs w:val="20"/>
          <w:lang w:eastAsia="en-GB"/>
        </w:rPr>
        <w:t>Our Commitment</w:t>
      </w:r>
      <w:bookmarkEnd w:id="0"/>
    </w:p>
    <w:p w14:paraId="02F32AE8" w14:textId="77777777" w:rsidR="00D23F4D" w:rsidRPr="006D75F3" w:rsidRDefault="00D23F4D" w:rsidP="00D23F4D">
      <w:pPr>
        <w:rPr>
          <w:color w:val="161F36"/>
          <w:sz w:val="19"/>
          <w:szCs w:val="19"/>
        </w:rPr>
      </w:pPr>
      <w:r w:rsidRPr="006D75F3">
        <w:rPr>
          <w:color w:val="161F36"/>
          <w:kern w:val="24"/>
          <w:sz w:val="19"/>
          <w:szCs w:val="19"/>
        </w:rPr>
        <w:t>Accordience is committed to the responsible use of Artificial Intelligence (AI) to support safe innovation, enhance productivity, and deliver</w:t>
      </w:r>
      <w:r w:rsidRPr="006D75F3">
        <w:rPr>
          <w:color w:val="161F36"/>
          <w:sz w:val="19"/>
          <w:szCs w:val="19"/>
        </w:rPr>
        <w:t xml:space="preserve"> transformative</w:t>
      </w:r>
      <w:r w:rsidRPr="006D75F3">
        <w:rPr>
          <w:color w:val="161F36"/>
          <w:kern w:val="24"/>
          <w:sz w:val="19"/>
          <w:szCs w:val="19"/>
        </w:rPr>
        <w:t xml:space="preserve"> value to our clients</w:t>
      </w:r>
      <w:r w:rsidRPr="006D75F3">
        <w:rPr>
          <w:color w:val="161F36"/>
          <w:sz w:val="19"/>
          <w:szCs w:val="19"/>
        </w:rPr>
        <w:t>. As part of our broader transformation journey, we view AI not only as a tool for efficiency but as a catalyst to our people and their work they do across the life sciences ecosystem.</w:t>
      </w:r>
    </w:p>
    <w:p w14:paraId="45C1A9A6" w14:textId="77777777" w:rsidR="00D23F4D" w:rsidRPr="006D75F3" w:rsidRDefault="00D23F4D" w:rsidP="00D23F4D">
      <w:pPr>
        <w:rPr>
          <w:color w:val="161F36"/>
          <w:sz w:val="19"/>
          <w:szCs w:val="19"/>
        </w:rPr>
      </w:pPr>
    </w:p>
    <w:p w14:paraId="319614F5" w14:textId="77777777" w:rsidR="00D23F4D" w:rsidRPr="006D75F3" w:rsidRDefault="00D23F4D" w:rsidP="00D23F4D">
      <w:pPr>
        <w:rPr>
          <w:color w:val="161F36"/>
          <w:kern w:val="24"/>
          <w:sz w:val="19"/>
          <w:szCs w:val="19"/>
        </w:rPr>
      </w:pPr>
      <w:r w:rsidRPr="006D75F3">
        <w:rPr>
          <w:color w:val="161F36"/>
          <w:sz w:val="19"/>
          <w:szCs w:val="19"/>
        </w:rPr>
        <w:t>We prioritise privacy, legal compliance, ethical reliability inclusion and transparency in every use of AI</w:t>
      </w:r>
      <w:r w:rsidRPr="006D75F3">
        <w:rPr>
          <w:color w:val="161F36"/>
          <w:kern w:val="24"/>
          <w:sz w:val="19"/>
          <w:szCs w:val="19"/>
        </w:rPr>
        <w:t xml:space="preserve">. We recognize that the use of AI must be carefully managed to protect client confidentiality, ensure the integrity of our business, and comply with evolving legal and ethical standards, including the EU AI Act. </w:t>
      </w:r>
      <w:r w:rsidRPr="006D75F3">
        <w:rPr>
          <w:color w:val="161F36"/>
          <w:sz w:val="19"/>
          <w:szCs w:val="19"/>
        </w:rPr>
        <w:t>While w</w:t>
      </w:r>
      <w:r w:rsidRPr="006D75F3">
        <w:rPr>
          <w:color w:val="161F36"/>
          <w:kern w:val="24"/>
          <w:sz w:val="19"/>
          <w:szCs w:val="19"/>
        </w:rPr>
        <w:t xml:space="preserve">e do not use AI to replace human accountability or decision-making, </w:t>
      </w:r>
      <w:r w:rsidRPr="006D75F3">
        <w:rPr>
          <w:color w:val="161F36"/>
          <w:sz w:val="19"/>
          <w:szCs w:val="19"/>
        </w:rPr>
        <w:t>we recognize that AI may be used to automate non-critical, repetitive tasks, provided such automation is implemented responsibly, with appropriate human oversight and safeguards in place. We are committed to ensuring that AI systems are used in ways that are inclusive, fair, and respectful of the diverse individuals and communities our work may affect.</w:t>
      </w:r>
    </w:p>
    <w:p w14:paraId="6B121799" w14:textId="77777777" w:rsidR="001141D1" w:rsidRPr="00B73867" w:rsidRDefault="001141D1" w:rsidP="0070051E">
      <w:pPr>
        <w:pStyle w:val="bulletpoint"/>
        <w:numPr>
          <w:ilvl w:val="0"/>
          <w:numId w:val="0"/>
        </w:numPr>
        <w:rPr>
          <w:color w:val="161F36"/>
        </w:rPr>
      </w:pPr>
    </w:p>
    <w:p w14:paraId="0C5F7142" w14:textId="77777777" w:rsidR="001625FD" w:rsidRPr="00F11A91" w:rsidRDefault="001625FD" w:rsidP="001625FD">
      <w:pPr>
        <w:pStyle w:val="InizioHeadingone"/>
        <w:rPr>
          <w:rFonts w:ascii="Arial" w:hAnsi="Arial" w:cs="Arial"/>
          <w:color w:val="161F36"/>
          <w:sz w:val="20"/>
          <w:szCs w:val="20"/>
          <w:lang w:val="en-GB"/>
        </w:rPr>
      </w:pPr>
      <w:bookmarkStart w:id="1" w:name="_Hlk129698188"/>
      <w:r w:rsidRPr="00F11A91">
        <w:rPr>
          <w:rFonts w:ascii="Arial" w:hAnsi="Arial" w:cs="Arial"/>
          <w:color w:val="161F36"/>
          <w:sz w:val="20"/>
          <w:szCs w:val="20"/>
          <w:lang w:val="en-GB" w:eastAsia="en-GB"/>
        </w:rPr>
        <w:t>Background &amp; Purpos</w:t>
      </w:r>
      <w:bookmarkEnd w:id="1"/>
      <w:r w:rsidRPr="00F11A91">
        <w:rPr>
          <w:rFonts w:ascii="Arial" w:hAnsi="Arial" w:cs="Arial"/>
          <w:color w:val="161F36"/>
          <w:sz w:val="20"/>
          <w:szCs w:val="20"/>
          <w:lang w:val="en-GB" w:eastAsia="en-GB"/>
        </w:rPr>
        <w:t>e</w:t>
      </w:r>
    </w:p>
    <w:p w14:paraId="448895FE" w14:textId="77777777" w:rsidR="001625FD" w:rsidRPr="00FA6E15" w:rsidRDefault="001625FD" w:rsidP="001625FD">
      <w:pPr>
        <w:keepNext/>
        <w:keepLines/>
        <w:rPr>
          <w:color w:val="161F36"/>
          <w:kern w:val="24"/>
          <w:sz w:val="19"/>
          <w:szCs w:val="19"/>
        </w:rPr>
      </w:pPr>
      <w:r w:rsidRPr="00FA6E15">
        <w:rPr>
          <w:color w:val="161F36"/>
          <w:sz w:val="19"/>
          <w:szCs w:val="19"/>
        </w:rPr>
        <w:t>This policy establishes Accordience’s internal policy for the responsible use of AI across all our operations, Business Units, Agencies/Companies. It outlines clear expectations for all employees, contractors, and third parties when using AI tools in the course of their work for Accordience.</w:t>
      </w:r>
    </w:p>
    <w:p w14:paraId="46EF00C6" w14:textId="77777777" w:rsidR="001625FD" w:rsidRPr="00FA6E15" w:rsidRDefault="001625FD" w:rsidP="001625FD">
      <w:pPr>
        <w:keepNext/>
        <w:keepLines/>
        <w:rPr>
          <w:rFonts w:cstheme="minorHAnsi"/>
          <w:color w:val="161F36"/>
          <w:kern w:val="24"/>
          <w:sz w:val="19"/>
          <w:szCs w:val="19"/>
        </w:rPr>
      </w:pPr>
      <w:r w:rsidRPr="00FA6E15">
        <w:rPr>
          <w:rFonts w:cstheme="minorHAnsi"/>
          <w:color w:val="161F36"/>
          <w:kern w:val="24"/>
          <w:sz w:val="19"/>
          <w:szCs w:val="19"/>
        </w:rPr>
        <w:t>The policy aims to:</w:t>
      </w:r>
    </w:p>
    <w:p w14:paraId="59FD7B0D" w14:textId="77777777" w:rsidR="001625FD" w:rsidRPr="00FA6E15" w:rsidRDefault="001625FD" w:rsidP="001625FD">
      <w:pPr>
        <w:pStyle w:val="iniziobulletedparagraph"/>
        <w:rPr>
          <w:color w:val="161F36"/>
          <w:sz w:val="19"/>
          <w:szCs w:val="19"/>
        </w:rPr>
      </w:pPr>
      <w:r w:rsidRPr="00FA6E15">
        <w:rPr>
          <w:color w:val="161F36"/>
          <w:sz w:val="19"/>
          <w:szCs w:val="19"/>
        </w:rPr>
        <w:t>Protect Accordience, client and personal data and uphold confidentiality obligations</w:t>
      </w:r>
    </w:p>
    <w:p w14:paraId="6C669ABB" w14:textId="77777777" w:rsidR="001625FD" w:rsidRPr="00FA6E15" w:rsidRDefault="001625FD" w:rsidP="001625FD">
      <w:pPr>
        <w:pStyle w:val="iniziobulletedparagraph"/>
        <w:rPr>
          <w:rFonts w:cstheme="minorHAnsi"/>
          <w:color w:val="161F36"/>
          <w:sz w:val="19"/>
          <w:szCs w:val="19"/>
        </w:rPr>
      </w:pPr>
      <w:r w:rsidRPr="00FA6E15">
        <w:rPr>
          <w:rFonts w:cstheme="minorHAnsi"/>
          <w:color w:val="161F36"/>
          <w:sz w:val="19"/>
          <w:szCs w:val="19"/>
        </w:rPr>
        <w:t>Safeguard Accordience’s information systems and intellectual property</w:t>
      </w:r>
    </w:p>
    <w:p w14:paraId="374ADF30" w14:textId="77777777" w:rsidR="001625FD" w:rsidRPr="00FA6E15" w:rsidRDefault="001625FD" w:rsidP="001625FD">
      <w:pPr>
        <w:pStyle w:val="iniziobulletedparagraph"/>
        <w:rPr>
          <w:rFonts w:cstheme="minorHAnsi"/>
          <w:color w:val="161F36"/>
          <w:sz w:val="19"/>
          <w:szCs w:val="19"/>
        </w:rPr>
      </w:pPr>
      <w:r w:rsidRPr="00FA6E15">
        <w:rPr>
          <w:rFonts w:cstheme="minorHAnsi"/>
          <w:color w:val="161F36"/>
          <w:sz w:val="19"/>
          <w:szCs w:val="19"/>
        </w:rPr>
        <w:t>Promote innovation in a secure, ethical, and compliant manner</w:t>
      </w:r>
    </w:p>
    <w:p w14:paraId="4E60F39A" w14:textId="77777777" w:rsidR="001625FD" w:rsidRPr="00FA6E15" w:rsidRDefault="001625FD" w:rsidP="001625FD">
      <w:pPr>
        <w:pStyle w:val="iniziobulletedparagraph"/>
        <w:rPr>
          <w:rFonts w:cstheme="minorHAnsi"/>
          <w:color w:val="161F36"/>
          <w:sz w:val="19"/>
          <w:szCs w:val="19"/>
        </w:rPr>
      </w:pPr>
      <w:r w:rsidRPr="00FA6E15">
        <w:rPr>
          <w:rFonts w:cstheme="minorHAnsi"/>
          <w:color w:val="161F36"/>
          <w:sz w:val="19"/>
          <w:szCs w:val="19"/>
          <w:lang w:val="en-IE"/>
        </w:rPr>
        <w:t>Mitigate risks of bias or exclusion that may adversely affect individuals or communities</w:t>
      </w:r>
    </w:p>
    <w:p w14:paraId="786E3980" w14:textId="77777777" w:rsidR="001625FD" w:rsidRPr="00FA6E15" w:rsidRDefault="001625FD" w:rsidP="001625FD">
      <w:pPr>
        <w:pStyle w:val="iniziobulletedparagraph"/>
        <w:rPr>
          <w:rFonts w:cstheme="minorHAnsi"/>
          <w:color w:val="161F36"/>
          <w:sz w:val="19"/>
          <w:szCs w:val="19"/>
        </w:rPr>
      </w:pPr>
      <w:r w:rsidRPr="00FA6E15">
        <w:rPr>
          <w:rFonts w:cstheme="minorHAnsi"/>
          <w:color w:val="161F36"/>
          <w:sz w:val="19"/>
          <w:szCs w:val="19"/>
        </w:rPr>
        <w:t>Define acceptable and unacceptable uses of AI tools</w:t>
      </w:r>
    </w:p>
    <w:p w14:paraId="37A0EC8B" w14:textId="77777777" w:rsidR="001625FD" w:rsidRPr="00FA6E15" w:rsidRDefault="001625FD" w:rsidP="001625FD">
      <w:pPr>
        <w:pStyle w:val="iniziobulletedparagraph"/>
        <w:rPr>
          <w:rFonts w:cstheme="minorHAnsi"/>
          <w:color w:val="161F36"/>
          <w:sz w:val="19"/>
          <w:szCs w:val="19"/>
        </w:rPr>
      </w:pPr>
      <w:r w:rsidRPr="00FA6E15">
        <w:rPr>
          <w:rFonts w:cstheme="minorHAnsi"/>
          <w:color w:val="161F36"/>
          <w:sz w:val="19"/>
          <w:szCs w:val="19"/>
        </w:rPr>
        <w:t>Align with regulatory obligations, including the EU AI Act</w:t>
      </w:r>
    </w:p>
    <w:p w14:paraId="339F72E1" w14:textId="77777777" w:rsidR="001625FD" w:rsidRPr="00FA6E15" w:rsidRDefault="001625FD" w:rsidP="001625FD">
      <w:pPr>
        <w:keepNext/>
        <w:keepLines/>
        <w:rPr>
          <w:rFonts w:cstheme="minorHAnsi"/>
          <w:color w:val="161F36"/>
          <w:kern w:val="24"/>
          <w:sz w:val="19"/>
          <w:szCs w:val="19"/>
        </w:rPr>
      </w:pPr>
    </w:p>
    <w:p w14:paraId="0706E82D" w14:textId="77777777" w:rsidR="001625FD" w:rsidRPr="00FA6E15" w:rsidRDefault="001625FD" w:rsidP="001625FD">
      <w:pPr>
        <w:keepNext/>
        <w:keepLines/>
        <w:rPr>
          <w:color w:val="161F36"/>
          <w:sz w:val="19"/>
          <w:szCs w:val="19"/>
        </w:rPr>
      </w:pPr>
      <w:r w:rsidRPr="00FA6E15">
        <w:rPr>
          <w:color w:val="161F36"/>
          <w:kern w:val="24"/>
          <w:sz w:val="19"/>
          <w:szCs w:val="19"/>
        </w:rPr>
        <w:t xml:space="preserve">This document supersedes any prior internal local policies and forms part of mandatory compliance training and attestation. </w:t>
      </w:r>
      <w:r w:rsidRPr="00FA6E15">
        <w:rPr>
          <w:color w:val="161F36"/>
          <w:sz w:val="19"/>
          <w:szCs w:val="19"/>
        </w:rPr>
        <w:t>This policy is designed to complement and work alongside existing Accordience policies, which remain fully applicable. All use of AI should be consistent with our broader internal controls, standards, and values, including (but not limited to):</w:t>
      </w:r>
    </w:p>
    <w:p w14:paraId="2F05AFEF" w14:textId="77777777" w:rsidR="001625FD" w:rsidRPr="00FA6E15" w:rsidRDefault="001625FD" w:rsidP="001625FD">
      <w:pPr>
        <w:pStyle w:val="iniziobulletedparagraph"/>
        <w:rPr>
          <w:color w:val="161F36"/>
          <w:sz w:val="19"/>
          <w:szCs w:val="19"/>
        </w:rPr>
      </w:pPr>
      <w:r w:rsidRPr="00FA6E15">
        <w:rPr>
          <w:color w:val="161F36"/>
          <w:sz w:val="19"/>
          <w:szCs w:val="19"/>
        </w:rPr>
        <w:t>Data Protection policy</w:t>
      </w:r>
    </w:p>
    <w:p w14:paraId="083B3666" w14:textId="77777777" w:rsidR="001625FD" w:rsidRPr="00FA6E15" w:rsidRDefault="001625FD" w:rsidP="001625FD">
      <w:pPr>
        <w:pStyle w:val="iniziobulletedparagraph"/>
        <w:rPr>
          <w:color w:val="161F36"/>
          <w:sz w:val="19"/>
          <w:szCs w:val="19"/>
        </w:rPr>
      </w:pPr>
      <w:r w:rsidRPr="00FA6E15">
        <w:rPr>
          <w:color w:val="161F36"/>
          <w:sz w:val="19"/>
          <w:szCs w:val="19"/>
        </w:rPr>
        <w:t>Information Security policy</w:t>
      </w:r>
    </w:p>
    <w:p w14:paraId="62A2A0F9" w14:textId="77777777" w:rsidR="001625FD" w:rsidRPr="00FA6E15" w:rsidRDefault="001625FD" w:rsidP="001625FD">
      <w:pPr>
        <w:pStyle w:val="iniziobulletedparagraph"/>
        <w:rPr>
          <w:rFonts w:cstheme="minorBidi"/>
          <w:color w:val="161F36"/>
          <w:sz w:val="19"/>
          <w:szCs w:val="19"/>
        </w:rPr>
      </w:pPr>
      <w:r w:rsidRPr="00FA6E15">
        <w:rPr>
          <w:rFonts w:cstheme="minorBidi"/>
          <w:color w:val="161F36"/>
          <w:sz w:val="19"/>
          <w:szCs w:val="19"/>
        </w:rPr>
        <w:t>Acceptable Use of IT Resources policy</w:t>
      </w:r>
    </w:p>
    <w:p w14:paraId="140659F6" w14:textId="77777777" w:rsidR="001625FD" w:rsidRPr="00FA6E15" w:rsidRDefault="001625FD" w:rsidP="001625FD">
      <w:pPr>
        <w:pStyle w:val="iniziobulletedparagraph"/>
        <w:rPr>
          <w:color w:val="161F36"/>
          <w:sz w:val="19"/>
          <w:szCs w:val="19"/>
        </w:rPr>
      </w:pPr>
      <w:r w:rsidRPr="00FA6E15">
        <w:rPr>
          <w:color w:val="161F36"/>
          <w:sz w:val="19"/>
          <w:szCs w:val="19"/>
        </w:rPr>
        <w:t>Code of Ethics</w:t>
      </w:r>
    </w:p>
    <w:p w14:paraId="52B5DC40" w14:textId="77777777" w:rsidR="001625FD" w:rsidRPr="00FA6E15" w:rsidRDefault="001625FD" w:rsidP="001625FD">
      <w:pPr>
        <w:pStyle w:val="iniziobulletedparagraph"/>
        <w:rPr>
          <w:color w:val="161F36"/>
          <w:sz w:val="19"/>
          <w:szCs w:val="19"/>
        </w:rPr>
      </w:pPr>
      <w:r w:rsidRPr="00FA6E15">
        <w:rPr>
          <w:color w:val="161F36"/>
          <w:sz w:val="19"/>
          <w:szCs w:val="19"/>
        </w:rPr>
        <w:t>Inclusion &amp; Impact policy</w:t>
      </w:r>
    </w:p>
    <w:p w14:paraId="44FD9141" w14:textId="28BC1D71" w:rsidR="0070051E" w:rsidRPr="00B73867" w:rsidRDefault="0070051E" w:rsidP="0070051E">
      <w:pPr>
        <w:pStyle w:val="bulletpoint"/>
        <w:numPr>
          <w:ilvl w:val="0"/>
          <w:numId w:val="0"/>
        </w:numPr>
        <w:rPr>
          <w:color w:val="161F36"/>
        </w:rPr>
      </w:pPr>
    </w:p>
    <w:p w14:paraId="3ED58F50" w14:textId="77777777" w:rsidR="00F42EFF" w:rsidRPr="00F11A91" w:rsidRDefault="00F42EFF" w:rsidP="00F42EFF">
      <w:pPr>
        <w:pStyle w:val="InizioHeadingone"/>
        <w:rPr>
          <w:rFonts w:ascii="Arial" w:hAnsi="Arial" w:cs="Arial"/>
          <w:color w:val="161F36"/>
          <w:sz w:val="20"/>
          <w:szCs w:val="20"/>
        </w:rPr>
      </w:pPr>
      <w:bookmarkStart w:id="2" w:name="_Hlk129700631"/>
      <w:r w:rsidRPr="00F11A91">
        <w:rPr>
          <w:rFonts w:ascii="Arial" w:hAnsi="Arial" w:cs="Arial"/>
          <w:color w:val="161F36"/>
          <w:sz w:val="20"/>
          <w:szCs w:val="20"/>
          <w:lang w:val="en-GB" w:eastAsia="en-GB"/>
        </w:rPr>
        <w:t>Scope &amp; Definitions</w:t>
      </w:r>
      <w:bookmarkEnd w:id="2"/>
    </w:p>
    <w:p w14:paraId="21E7BA18" w14:textId="77777777" w:rsidR="00F42EFF" w:rsidRPr="00AA2CB5" w:rsidRDefault="00F42EFF" w:rsidP="00F42EFF">
      <w:pPr>
        <w:rPr>
          <w:color w:val="161F36"/>
          <w:sz w:val="19"/>
          <w:szCs w:val="19"/>
        </w:rPr>
      </w:pPr>
      <w:r w:rsidRPr="00AA2CB5">
        <w:rPr>
          <w:color w:val="161F36"/>
          <w:sz w:val="19"/>
          <w:szCs w:val="19"/>
        </w:rPr>
        <w:t>This policy applies to:</w:t>
      </w:r>
    </w:p>
    <w:p w14:paraId="51DAEFE0" w14:textId="77777777" w:rsidR="00F42EFF" w:rsidRPr="00AA2CB5" w:rsidRDefault="00F42EFF" w:rsidP="00F42EFF">
      <w:pPr>
        <w:pStyle w:val="iniziobulletedparagraph"/>
        <w:rPr>
          <w:color w:val="161F36"/>
          <w:sz w:val="19"/>
          <w:szCs w:val="19"/>
        </w:rPr>
      </w:pPr>
      <w:r w:rsidRPr="00AA2CB5">
        <w:rPr>
          <w:color w:val="161F36"/>
          <w:sz w:val="19"/>
          <w:szCs w:val="19"/>
        </w:rPr>
        <w:t xml:space="preserve">All Accordience employees, contingent workers, contractors, and third parties, regardless of whether they have access to Accordience systems, where AI is used in the delivery of services;  </w:t>
      </w:r>
    </w:p>
    <w:p w14:paraId="57315750" w14:textId="77777777" w:rsidR="00F42EFF" w:rsidRPr="00AA2CB5" w:rsidRDefault="00F42EFF" w:rsidP="00F42EFF">
      <w:pPr>
        <w:pStyle w:val="iniziobulletedparagraph"/>
        <w:rPr>
          <w:color w:val="161F36"/>
          <w:sz w:val="19"/>
          <w:szCs w:val="19"/>
        </w:rPr>
      </w:pPr>
      <w:r w:rsidRPr="00AA2CB5">
        <w:rPr>
          <w:color w:val="161F36"/>
          <w:sz w:val="19"/>
          <w:szCs w:val="19"/>
        </w:rPr>
        <w:t>All Accordience Business Units, Agencies, and client engagements where AI is used or considered;</w:t>
      </w:r>
    </w:p>
    <w:p w14:paraId="1AEF8A55" w14:textId="77777777" w:rsidR="00F42EFF" w:rsidRPr="00AA2CB5" w:rsidRDefault="00F42EFF" w:rsidP="00F42EFF">
      <w:pPr>
        <w:pStyle w:val="iniziobulletedparagraph"/>
        <w:rPr>
          <w:color w:val="161F36"/>
          <w:sz w:val="19"/>
          <w:szCs w:val="19"/>
        </w:rPr>
      </w:pPr>
      <w:r w:rsidRPr="00AA2CB5">
        <w:rPr>
          <w:color w:val="161F36"/>
          <w:sz w:val="19"/>
          <w:szCs w:val="19"/>
        </w:rPr>
        <w:t>All geographies including where local or regional regulations (e.g., EU AI Act) impose obligations on Accordience.</w:t>
      </w:r>
    </w:p>
    <w:p w14:paraId="729A926D" w14:textId="77777777" w:rsidR="00F42EFF" w:rsidRPr="00AA2CB5" w:rsidRDefault="00F42EFF" w:rsidP="00F42EFF">
      <w:pPr>
        <w:pStyle w:val="iniziobulletedparagraph"/>
        <w:numPr>
          <w:ilvl w:val="0"/>
          <w:numId w:val="0"/>
        </w:numPr>
        <w:ind w:left="717"/>
        <w:rPr>
          <w:rFonts w:cstheme="minorHAnsi"/>
          <w:sz w:val="19"/>
          <w:szCs w:val="19"/>
        </w:rPr>
      </w:pPr>
    </w:p>
    <w:p w14:paraId="2EF05E9A" w14:textId="3F680AA6" w:rsidR="00F42EFF" w:rsidRPr="00AA2CB5" w:rsidRDefault="001E174E" w:rsidP="00F42EFF">
      <w:pPr>
        <w:rPr>
          <w:color w:val="161F36"/>
          <w:kern w:val="24"/>
          <w:sz w:val="19"/>
          <w:szCs w:val="19"/>
        </w:rPr>
      </w:pPr>
      <w:r w:rsidRPr="00AA2CB5">
        <w:rPr>
          <w:color w:val="2A034C"/>
          <w:kern w:val="24"/>
          <w:sz w:val="19"/>
          <w:szCs w:val="19"/>
        </w:rPr>
        <w:br/>
      </w:r>
      <w:r w:rsidR="00F42EFF" w:rsidRPr="00AA2CB5">
        <w:rPr>
          <w:color w:val="161F36"/>
          <w:kern w:val="24"/>
          <w:sz w:val="19"/>
          <w:szCs w:val="19"/>
        </w:rPr>
        <w:t>Business Units are not required to develop separate local Responsible AI policies. However, in exceptional circumstances, such as where local legal, regulatory, or client contractual obligations impose supplementary requirements, it may necessitate additional measures. Any additional measures should be:</w:t>
      </w:r>
    </w:p>
    <w:p w14:paraId="566A0F4A" w14:textId="77777777" w:rsidR="00F42EFF" w:rsidRPr="00AA2CB5" w:rsidRDefault="00F42EFF" w:rsidP="00F42EFF">
      <w:pPr>
        <w:pStyle w:val="iniziobulletedparagraph"/>
        <w:rPr>
          <w:color w:val="161F36"/>
          <w:sz w:val="19"/>
          <w:szCs w:val="19"/>
        </w:rPr>
      </w:pPr>
      <w:r w:rsidRPr="00AA2CB5">
        <w:rPr>
          <w:color w:val="161F36"/>
          <w:sz w:val="19"/>
          <w:szCs w:val="19"/>
        </w:rPr>
        <w:t xml:space="preserve">Submitted using the </w:t>
      </w:r>
      <w:r w:rsidRPr="00AA2CB5">
        <w:rPr>
          <w:b/>
          <w:bCs/>
          <w:color w:val="161F36"/>
          <w:sz w:val="19"/>
          <w:szCs w:val="19"/>
        </w:rPr>
        <w:t>Local AI Governance Exception Form (See appendix)</w:t>
      </w:r>
      <w:r w:rsidRPr="00AA2CB5">
        <w:rPr>
          <w:color w:val="161F36"/>
          <w:sz w:val="19"/>
          <w:szCs w:val="19"/>
        </w:rPr>
        <w:t xml:space="preserve"> </w:t>
      </w:r>
    </w:p>
    <w:p w14:paraId="3DD95F74" w14:textId="77777777" w:rsidR="00F42EFF" w:rsidRPr="00AA2CB5" w:rsidRDefault="00F42EFF" w:rsidP="00F42EFF">
      <w:pPr>
        <w:pStyle w:val="iniziobulletedparagraph"/>
        <w:rPr>
          <w:rFonts w:cstheme="minorBidi"/>
          <w:b/>
          <w:bCs/>
          <w:color w:val="161F36"/>
          <w:sz w:val="19"/>
          <w:szCs w:val="19"/>
        </w:rPr>
      </w:pPr>
      <w:r w:rsidRPr="00AA2CB5">
        <w:rPr>
          <w:rFonts w:cstheme="minorBidi"/>
          <w:color w:val="161F36"/>
          <w:sz w:val="19"/>
          <w:szCs w:val="19"/>
        </w:rPr>
        <w:t xml:space="preserve">Reviewed and approved by designated operational members of the </w:t>
      </w:r>
      <w:r w:rsidRPr="00AA2CB5">
        <w:rPr>
          <w:rFonts w:cstheme="minorBidi"/>
          <w:b/>
          <w:bCs/>
          <w:color w:val="161F36"/>
          <w:sz w:val="19"/>
          <w:szCs w:val="19"/>
        </w:rPr>
        <w:t>GenAI Council</w:t>
      </w:r>
    </w:p>
    <w:p w14:paraId="3B622295" w14:textId="77777777" w:rsidR="00F42EFF" w:rsidRPr="00B73867" w:rsidRDefault="00F42EFF" w:rsidP="0070051E">
      <w:pPr>
        <w:pStyle w:val="bulletpoint"/>
        <w:numPr>
          <w:ilvl w:val="0"/>
          <w:numId w:val="0"/>
        </w:numPr>
        <w:rPr>
          <w:color w:val="161F36"/>
        </w:rPr>
      </w:pPr>
    </w:p>
    <w:p w14:paraId="3D2DA03A" w14:textId="77777777" w:rsidR="008F47B9" w:rsidRPr="00AA2CB5" w:rsidRDefault="008F47B9" w:rsidP="008F47B9">
      <w:pPr>
        <w:contextualSpacing/>
        <w:rPr>
          <w:rFonts w:cstheme="minorHAnsi"/>
          <w:color w:val="161F36"/>
          <w:kern w:val="24"/>
          <w:sz w:val="19"/>
          <w:szCs w:val="19"/>
        </w:rPr>
      </w:pPr>
      <w:r w:rsidRPr="00AA2CB5">
        <w:rPr>
          <w:rFonts w:cstheme="minorHAnsi"/>
          <w:color w:val="161F36"/>
          <w:kern w:val="24"/>
          <w:sz w:val="19"/>
          <w:szCs w:val="19"/>
        </w:rPr>
        <w:t>The following definitions apply:</w:t>
      </w:r>
    </w:p>
    <w:p w14:paraId="1A68AB5D" w14:textId="77777777" w:rsidR="008F47B9" w:rsidRPr="00AA2CB5" w:rsidRDefault="008F47B9" w:rsidP="008F47B9">
      <w:pPr>
        <w:contextualSpacing/>
        <w:rPr>
          <w:rFonts w:cstheme="minorHAnsi"/>
          <w:color w:val="161F36"/>
          <w:kern w:val="24"/>
          <w:sz w:val="19"/>
          <w:szCs w:val="19"/>
        </w:rPr>
      </w:pPr>
    </w:p>
    <w:p w14:paraId="3C82BD8A" w14:textId="77777777" w:rsidR="008F47B9" w:rsidRPr="00AA2CB5" w:rsidRDefault="008F47B9" w:rsidP="008F47B9">
      <w:pPr>
        <w:rPr>
          <w:color w:val="161F36"/>
          <w:sz w:val="19"/>
          <w:szCs w:val="19"/>
        </w:rPr>
      </w:pPr>
      <w:r w:rsidRPr="00AA2CB5">
        <w:rPr>
          <w:b/>
          <w:bCs/>
          <w:color w:val="161F36"/>
          <w:sz w:val="19"/>
          <w:szCs w:val="19"/>
        </w:rPr>
        <w:t>Artificial intelligence (AI):</w:t>
      </w:r>
      <w:r w:rsidRPr="00AA2CB5">
        <w:rPr>
          <w:color w:val="161F36"/>
          <w:sz w:val="19"/>
          <w:szCs w:val="19"/>
        </w:rPr>
        <w:t xml:space="preserve"> Artificial Intelligence refers to systems or technologies that perform tasks typically requiring human intelligence, such as learning, reasoning, problem-solving, perception, and language understanding. </w:t>
      </w:r>
      <w:r w:rsidRPr="00AA2CB5">
        <w:rPr>
          <w:b/>
          <w:bCs/>
          <w:color w:val="161F36"/>
          <w:sz w:val="19"/>
          <w:szCs w:val="19"/>
        </w:rPr>
        <w:t>For the purposes of this document, AI definition includes Generative AI (Gen AI),</w:t>
      </w:r>
      <w:r w:rsidRPr="00AA2CB5">
        <w:rPr>
          <w:color w:val="161F36"/>
          <w:sz w:val="19"/>
          <w:szCs w:val="19"/>
        </w:rPr>
        <w:t xml:space="preserve"> a subset of AI that generates new content, such as text, images, audio, video, code, or data </w:t>
      </w:r>
      <w:r w:rsidRPr="00AA2CB5">
        <w:rPr>
          <w:color w:val="161F36"/>
          <w:sz w:val="19"/>
          <w:szCs w:val="19"/>
        </w:rPr>
        <w:lastRenderedPageBreak/>
        <w:t>based on patterns learned from large datasets (i.e. large language models or “LLMs”). These systems operate by responding to prompts or inputs to produce outputs that resemble human-created content.</w:t>
      </w:r>
    </w:p>
    <w:p w14:paraId="7EAE3E28" w14:textId="77777777" w:rsidR="008F47B9" w:rsidRPr="00AA2CB5" w:rsidRDefault="008F47B9" w:rsidP="008F47B9">
      <w:pPr>
        <w:rPr>
          <w:b/>
          <w:bCs/>
          <w:color w:val="161F36"/>
          <w:sz w:val="19"/>
          <w:szCs w:val="19"/>
        </w:rPr>
      </w:pPr>
    </w:p>
    <w:p w14:paraId="13CB24C7" w14:textId="7D937B5D" w:rsidR="0070051E" w:rsidRPr="00AA2CB5" w:rsidRDefault="008F47B9" w:rsidP="008F47B9">
      <w:pPr>
        <w:pStyle w:val="bulletpoint"/>
        <w:numPr>
          <w:ilvl w:val="0"/>
          <w:numId w:val="0"/>
        </w:numPr>
        <w:rPr>
          <w:rFonts w:cstheme="minorBidi"/>
          <w:color w:val="161F36"/>
          <w:szCs w:val="19"/>
        </w:rPr>
      </w:pPr>
      <w:r w:rsidRPr="00AA2CB5">
        <w:rPr>
          <w:rFonts w:cstheme="minorBidi"/>
          <w:b/>
          <w:bCs/>
          <w:color w:val="161F36"/>
          <w:szCs w:val="19"/>
        </w:rPr>
        <w:t>Gen AI Tools/Solutions:</w:t>
      </w:r>
      <w:r w:rsidRPr="00AA2CB5">
        <w:rPr>
          <w:rFonts w:cstheme="minorBidi"/>
          <w:color w:val="161F36"/>
          <w:szCs w:val="19"/>
        </w:rPr>
        <w:t xml:space="preserve">  A software application, platform, or feature that uses Gen AI capabilities, including but not limited to Large Language Models (LLMs), specialised AI models, agents, APIs, or custom developed algorithms, to generate, manipulate, analyse or assist in the production of content such as text, images, code, audio, or data. These tools can be licensed or free versions, developed by </w:t>
      </w:r>
      <w:r w:rsidRPr="00AA2CB5">
        <w:rPr>
          <w:color w:val="161F36"/>
          <w:szCs w:val="19"/>
        </w:rPr>
        <w:t>Accordience</w:t>
      </w:r>
      <w:r w:rsidRPr="00AA2CB5">
        <w:rPr>
          <w:rFonts w:cstheme="minorBidi"/>
          <w:color w:val="161F36"/>
          <w:szCs w:val="19"/>
        </w:rPr>
        <w:t xml:space="preserve"> or purchased and owned by a third party. At </w:t>
      </w:r>
      <w:r w:rsidRPr="00AA2CB5">
        <w:rPr>
          <w:color w:val="161F36"/>
          <w:szCs w:val="19"/>
        </w:rPr>
        <w:t>Accordience</w:t>
      </w:r>
      <w:r w:rsidRPr="00AA2CB5">
        <w:rPr>
          <w:rFonts w:cstheme="minorBidi"/>
          <w:color w:val="161F36"/>
          <w:szCs w:val="19"/>
        </w:rPr>
        <w:t xml:space="preserve"> we group these into three categories. Definitions below:</w:t>
      </w:r>
    </w:p>
    <w:tbl>
      <w:tblPr>
        <w:tblStyle w:val="TableGrid"/>
        <w:tblW w:w="0" w:type="auto"/>
        <w:tblLook w:val="04A0" w:firstRow="1" w:lastRow="0" w:firstColumn="1" w:lastColumn="0" w:noHBand="0" w:noVBand="1"/>
      </w:tblPr>
      <w:tblGrid>
        <w:gridCol w:w="1516"/>
        <w:gridCol w:w="5000"/>
        <w:gridCol w:w="1984"/>
        <w:gridCol w:w="1956"/>
      </w:tblGrid>
      <w:tr w:rsidR="00B73867" w:rsidRPr="00B73867" w14:paraId="49B61637" w14:textId="77777777" w:rsidTr="007D7DCA">
        <w:tc>
          <w:tcPr>
            <w:tcW w:w="1516" w:type="dxa"/>
            <w:vAlign w:val="center"/>
          </w:tcPr>
          <w:p w14:paraId="04B010AD" w14:textId="77777777" w:rsidR="00924F80" w:rsidRPr="00B73867" w:rsidRDefault="00924F80" w:rsidP="007D7DCA">
            <w:pPr>
              <w:spacing w:line="278" w:lineRule="auto"/>
              <w:jc w:val="center"/>
              <w:rPr>
                <w:rFonts w:eastAsia="Times New Roman" w:cstheme="minorHAnsi"/>
                <w:b/>
                <w:bCs/>
                <w:color w:val="161F36"/>
              </w:rPr>
            </w:pPr>
            <w:r w:rsidRPr="00B73867">
              <w:rPr>
                <w:rFonts w:eastAsia="Times New Roman" w:cstheme="minorHAnsi"/>
                <w:b/>
                <w:bCs/>
                <w:color w:val="161F36"/>
              </w:rPr>
              <w:t>Type of Tool license type</w:t>
            </w:r>
          </w:p>
        </w:tc>
        <w:tc>
          <w:tcPr>
            <w:tcW w:w="5000" w:type="dxa"/>
            <w:vAlign w:val="center"/>
          </w:tcPr>
          <w:p w14:paraId="717C6AC7" w14:textId="77777777" w:rsidR="00924F80" w:rsidRPr="00B73867" w:rsidRDefault="00924F80" w:rsidP="007D7DCA">
            <w:pPr>
              <w:spacing w:line="278" w:lineRule="auto"/>
              <w:jc w:val="center"/>
              <w:rPr>
                <w:rFonts w:eastAsia="Times New Roman"/>
                <w:b/>
                <w:bCs/>
                <w:color w:val="161F36"/>
              </w:rPr>
            </w:pPr>
            <w:r w:rsidRPr="00B73867">
              <w:rPr>
                <w:rFonts w:eastAsia="Times New Roman"/>
                <w:b/>
                <w:bCs/>
                <w:color w:val="161F36"/>
              </w:rPr>
              <w:t>Description</w:t>
            </w:r>
          </w:p>
        </w:tc>
        <w:tc>
          <w:tcPr>
            <w:tcW w:w="1984" w:type="dxa"/>
            <w:vAlign w:val="center"/>
          </w:tcPr>
          <w:p w14:paraId="4D193B65" w14:textId="77777777" w:rsidR="00924F80" w:rsidRPr="00B73867" w:rsidRDefault="00924F80" w:rsidP="007D7DCA">
            <w:pPr>
              <w:spacing w:line="278" w:lineRule="auto"/>
              <w:jc w:val="center"/>
              <w:rPr>
                <w:rFonts w:eastAsia="Times New Roman" w:cstheme="minorHAnsi"/>
                <w:b/>
                <w:bCs/>
                <w:color w:val="161F36"/>
              </w:rPr>
            </w:pPr>
            <w:r w:rsidRPr="00B73867">
              <w:rPr>
                <w:rFonts w:eastAsia="Times New Roman" w:cstheme="minorHAnsi"/>
                <w:b/>
                <w:bCs/>
                <w:color w:val="161F36"/>
              </w:rPr>
              <w:t>Acceptable/ unacceptable usage</w:t>
            </w:r>
            <w:r w:rsidRPr="00B73867">
              <w:rPr>
                <w:rFonts w:eastAsia="Times New Roman" w:cstheme="minorHAnsi"/>
                <w:b/>
                <w:bCs/>
                <w:color w:val="161F36"/>
                <w:vertAlign w:val="superscript"/>
              </w:rPr>
              <w:t>1</w:t>
            </w:r>
          </w:p>
        </w:tc>
        <w:tc>
          <w:tcPr>
            <w:tcW w:w="1956" w:type="dxa"/>
            <w:vAlign w:val="center"/>
          </w:tcPr>
          <w:p w14:paraId="5C086922" w14:textId="77777777" w:rsidR="00924F80" w:rsidRPr="00B73867" w:rsidRDefault="00924F80" w:rsidP="007D7DCA">
            <w:pPr>
              <w:spacing w:line="278" w:lineRule="auto"/>
              <w:jc w:val="center"/>
              <w:rPr>
                <w:rFonts w:eastAsia="Times New Roman" w:cstheme="minorHAnsi"/>
                <w:b/>
                <w:bCs/>
                <w:color w:val="161F36"/>
              </w:rPr>
            </w:pPr>
            <w:r w:rsidRPr="00B73867">
              <w:rPr>
                <w:rFonts w:eastAsia="Times New Roman" w:cstheme="minorHAnsi"/>
                <w:b/>
                <w:bCs/>
                <w:color w:val="161F36"/>
              </w:rPr>
              <w:t>Examples</w:t>
            </w:r>
          </w:p>
        </w:tc>
      </w:tr>
      <w:tr w:rsidR="00B73867" w:rsidRPr="00B73867" w14:paraId="37E35F4F" w14:textId="77777777" w:rsidTr="007D7DCA">
        <w:trPr>
          <w:trHeight w:val="788"/>
        </w:trPr>
        <w:tc>
          <w:tcPr>
            <w:tcW w:w="1516" w:type="dxa"/>
            <w:vAlign w:val="center"/>
          </w:tcPr>
          <w:p w14:paraId="697F2627" w14:textId="77777777" w:rsidR="00924F80" w:rsidRPr="00B73867" w:rsidRDefault="00924F80" w:rsidP="007D7DCA">
            <w:pPr>
              <w:spacing w:after="160" w:line="278" w:lineRule="auto"/>
              <w:rPr>
                <w:rFonts w:eastAsia="Times New Roman" w:cstheme="minorHAnsi"/>
                <w:b/>
                <w:bCs/>
                <w:color w:val="161F36"/>
                <w:sz w:val="18"/>
                <w:szCs w:val="18"/>
              </w:rPr>
            </w:pPr>
            <w:r w:rsidRPr="00B73867">
              <w:rPr>
                <w:rFonts w:eastAsia="Times New Roman" w:cstheme="minorHAnsi"/>
                <w:b/>
                <w:bCs/>
                <w:color w:val="161F36"/>
                <w:sz w:val="18"/>
                <w:szCs w:val="18"/>
              </w:rPr>
              <w:t>Free or Personal Version</w:t>
            </w:r>
          </w:p>
        </w:tc>
        <w:tc>
          <w:tcPr>
            <w:tcW w:w="5000" w:type="dxa"/>
            <w:vAlign w:val="center"/>
          </w:tcPr>
          <w:p w14:paraId="4DE78EC4" w14:textId="77777777" w:rsidR="00924F80" w:rsidRPr="00B73867" w:rsidRDefault="00924F80" w:rsidP="00924F80">
            <w:pPr>
              <w:pStyle w:val="iniziobulletedparagraph"/>
              <w:numPr>
                <w:ilvl w:val="0"/>
                <w:numId w:val="12"/>
              </w:numPr>
              <w:rPr>
                <w:color w:val="161F36"/>
                <w:sz w:val="18"/>
                <w:szCs w:val="18"/>
              </w:rPr>
            </w:pPr>
            <w:r w:rsidRPr="00B73867">
              <w:rPr>
                <w:color w:val="161F36"/>
                <w:sz w:val="18"/>
                <w:szCs w:val="18"/>
              </w:rPr>
              <w:t>“Free” tools are publicly available and often require no payment to use.</w:t>
            </w:r>
          </w:p>
          <w:p w14:paraId="475CE4EC" w14:textId="77777777" w:rsidR="00924F80" w:rsidRPr="00B73867" w:rsidRDefault="00924F80" w:rsidP="00924F80">
            <w:pPr>
              <w:pStyle w:val="iniziobulletedparagraph"/>
              <w:numPr>
                <w:ilvl w:val="0"/>
                <w:numId w:val="12"/>
              </w:numPr>
              <w:rPr>
                <w:color w:val="161F36"/>
                <w:sz w:val="18"/>
                <w:szCs w:val="18"/>
                <w:lang w:eastAsia="en-US"/>
              </w:rPr>
            </w:pPr>
            <w:r w:rsidRPr="00B73867">
              <w:rPr>
                <w:color w:val="161F36"/>
                <w:sz w:val="18"/>
                <w:szCs w:val="18"/>
              </w:rPr>
              <w:t>"Personal" versions refer to AI tools accessed via individual (non-corporate) accounts.</w:t>
            </w:r>
          </w:p>
          <w:p w14:paraId="51C704E7" w14:textId="77777777" w:rsidR="00924F80" w:rsidRPr="00B73867" w:rsidRDefault="00924F80" w:rsidP="00924F80">
            <w:pPr>
              <w:pStyle w:val="iniziobulletedparagraph"/>
              <w:numPr>
                <w:ilvl w:val="0"/>
                <w:numId w:val="12"/>
              </w:numPr>
              <w:rPr>
                <w:color w:val="161F36"/>
                <w:sz w:val="18"/>
                <w:szCs w:val="18"/>
                <w:lang w:eastAsia="en-US"/>
              </w:rPr>
            </w:pPr>
            <w:r w:rsidRPr="00B73867">
              <w:rPr>
                <w:color w:val="161F36"/>
                <w:sz w:val="18"/>
                <w:szCs w:val="18"/>
              </w:rPr>
              <w:t>Inputs are often used by the AI tool as training materials</w:t>
            </w:r>
          </w:p>
          <w:p w14:paraId="5B140395" w14:textId="77777777" w:rsidR="00924F80" w:rsidRPr="00B73867" w:rsidRDefault="00924F80" w:rsidP="00924F80">
            <w:pPr>
              <w:pStyle w:val="iniziobulletedparagraph"/>
              <w:numPr>
                <w:ilvl w:val="0"/>
                <w:numId w:val="12"/>
              </w:numPr>
              <w:rPr>
                <w:color w:val="161F36"/>
                <w:sz w:val="18"/>
                <w:szCs w:val="18"/>
              </w:rPr>
            </w:pPr>
            <w:r w:rsidRPr="00B73867">
              <w:rPr>
                <w:color w:val="161F36"/>
                <w:sz w:val="18"/>
                <w:szCs w:val="18"/>
              </w:rPr>
              <w:t>These versions often lack enterprise-level security and compliance controls, making the handling of commercial, sensitive or proprietary data within them a potential risk.</w:t>
            </w:r>
          </w:p>
        </w:tc>
        <w:tc>
          <w:tcPr>
            <w:tcW w:w="1984" w:type="dxa"/>
            <w:vAlign w:val="center"/>
          </w:tcPr>
          <w:p w14:paraId="29DA5A06" w14:textId="77777777" w:rsidR="00924F80" w:rsidRPr="00B73867" w:rsidRDefault="00924F80" w:rsidP="007D7DCA">
            <w:pPr>
              <w:spacing w:after="160" w:line="278" w:lineRule="auto"/>
              <w:jc w:val="center"/>
              <w:rPr>
                <w:rFonts w:eastAsia="Times New Roman"/>
                <w:b/>
                <w:bCs/>
                <w:color w:val="161F36"/>
                <w:sz w:val="18"/>
                <w:szCs w:val="18"/>
              </w:rPr>
            </w:pPr>
            <w:r w:rsidRPr="00B73867">
              <w:rPr>
                <w:rFonts w:eastAsia="Times New Roman" w:cstheme="minorHAnsi"/>
                <w:b/>
                <w:bCs/>
                <w:color w:val="161F36"/>
                <w:sz w:val="18"/>
                <w:szCs w:val="18"/>
              </w:rPr>
              <w:t>Permitted - with restrictions</w:t>
            </w:r>
          </w:p>
        </w:tc>
        <w:tc>
          <w:tcPr>
            <w:tcW w:w="1956" w:type="dxa"/>
          </w:tcPr>
          <w:p w14:paraId="38BC6B6D"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Google Gemini (public free version)</w:t>
            </w:r>
          </w:p>
          <w:p w14:paraId="2F7206DF"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ChatGPT (public free version)</w:t>
            </w:r>
          </w:p>
          <w:p w14:paraId="447E5D6C"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Claude (free version)</w:t>
            </w:r>
          </w:p>
          <w:p w14:paraId="3ED2CBDB"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Perplexity (free version)</w:t>
            </w:r>
          </w:p>
        </w:tc>
      </w:tr>
      <w:tr w:rsidR="00B73867" w:rsidRPr="00B73867" w14:paraId="24574AB5" w14:textId="77777777" w:rsidTr="007D7DCA">
        <w:trPr>
          <w:trHeight w:val="2957"/>
        </w:trPr>
        <w:tc>
          <w:tcPr>
            <w:tcW w:w="1516" w:type="dxa"/>
            <w:vAlign w:val="center"/>
          </w:tcPr>
          <w:p w14:paraId="28CC2FDE" w14:textId="77777777" w:rsidR="00924F80" w:rsidRPr="00B73867" w:rsidRDefault="00924F80" w:rsidP="007D7DCA">
            <w:pPr>
              <w:spacing w:after="160" w:line="278" w:lineRule="auto"/>
              <w:rPr>
                <w:rFonts w:eastAsia="Times New Roman" w:cstheme="minorHAnsi"/>
                <w:b/>
                <w:bCs/>
                <w:color w:val="161F36"/>
                <w:sz w:val="18"/>
                <w:szCs w:val="18"/>
              </w:rPr>
            </w:pPr>
            <w:r w:rsidRPr="00B73867">
              <w:rPr>
                <w:rFonts w:eastAsia="Times New Roman" w:cstheme="minorHAnsi"/>
                <w:b/>
                <w:bCs/>
                <w:color w:val="161F36"/>
                <w:sz w:val="18"/>
                <w:szCs w:val="18"/>
              </w:rPr>
              <w:t xml:space="preserve">Secured, </w:t>
            </w:r>
            <w:r w:rsidRPr="0022639B">
              <w:rPr>
                <w:b/>
                <w:bCs/>
                <w:color w:val="161F36"/>
                <w:sz w:val="18"/>
                <w:szCs w:val="18"/>
              </w:rPr>
              <w:t>Accordience</w:t>
            </w:r>
            <w:r w:rsidRPr="00B73867">
              <w:rPr>
                <w:rFonts w:eastAsia="Times New Roman" w:cstheme="minorHAnsi"/>
                <w:b/>
                <w:bCs/>
                <w:color w:val="161F36"/>
                <w:sz w:val="18"/>
                <w:szCs w:val="18"/>
              </w:rPr>
              <w:t xml:space="preserve"> or Business Unit Licensed Version</w:t>
            </w:r>
          </w:p>
        </w:tc>
        <w:tc>
          <w:tcPr>
            <w:tcW w:w="5000" w:type="dxa"/>
            <w:vAlign w:val="center"/>
          </w:tcPr>
          <w:p w14:paraId="3C552D24" w14:textId="1D222678" w:rsidR="00924F80" w:rsidRPr="00B73867" w:rsidRDefault="00924F80" w:rsidP="00924F80">
            <w:pPr>
              <w:pStyle w:val="iniziobulletedparagraph"/>
              <w:numPr>
                <w:ilvl w:val="0"/>
                <w:numId w:val="13"/>
              </w:numPr>
              <w:rPr>
                <w:color w:val="161F36"/>
                <w:sz w:val="18"/>
                <w:szCs w:val="18"/>
              </w:rPr>
            </w:pPr>
            <w:r w:rsidRPr="00B73867">
              <w:rPr>
                <w:color w:val="161F36"/>
                <w:sz w:val="18"/>
                <w:szCs w:val="18"/>
              </w:rPr>
              <w:t xml:space="preserve">AI tools licensed and secured by </w:t>
            </w:r>
            <w:r w:rsidR="00364B76">
              <w:rPr>
                <w:color w:val="161F36"/>
                <w:sz w:val="18"/>
                <w:szCs w:val="18"/>
              </w:rPr>
              <w:t xml:space="preserve">Group </w:t>
            </w:r>
            <w:r w:rsidRPr="00B73867">
              <w:rPr>
                <w:color w:val="161F36"/>
                <w:sz w:val="18"/>
                <w:szCs w:val="18"/>
              </w:rPr>
              <w:t>IT for approved business use (includes tools/solutions that have been developed in house).</w:t>
            </w:r>
          </w:p>
          <w:p w14:paraId="2AB1A196" w14:textId="77777777" w:rsidR="00924F80" w:rsidRPr="00B73867" w:rsidRDefault="00924F80" w:rsidP="00924F80">
            <w:pPr>
              <w:pStyle w:val="iniziobulletedparagraph"/>
              <w:numPr>
                <w:ilvl w:val="0"/>
                <w:numId w:val="13"/>
              </w:numPr>
              <w:rPr>
                <w:color w:val="161F36"/>
                <w:sz w:val="18"/>
                <w:szCs w:val="18"/>
              </w:rPr>
            </w:pPr>
            <w:r w:rsidRPr="00B73867">
              <w:rPr>
                <w:color w:val="161F36"/>
                <w:sz w:val="18"/>
                <w:szCs w:val="18"/>
              </w:rPr>
              <w:t>These tools have completed an Information Security, Legal and Risk &amp; Compliance review to ensure responsible and compliant usage.</w:t>
            </w:r>
          </w:p>
          <w:p w14:paraId="7B90B35B" w14:textId="77777777" w:rsidR="00924F80" w:rsidRPr="00B73867" w:rsidRDefault="00924F80" w:rsidP="00924F80">
            <w:pPr>
              <w:pStyle w:val="iniziobulletedparagraph"/>
              <w:numPr>
                <w:ilvl w:val="0"/>
                <w:numId w:val="13"/>
              </w:numPr>
              <w:rPr>
                <w:color w:val="161F36"/>
                <w:sz w:val="18"/>
                <w:szCs w:val="18"/>
              </w:rPr>
            </w:pPr>
            <w:r w:rsidRPr="00B73867">
              <w:rPr>
                <w:color w:val="161F36"/>
                <w:sz w:val="18"/>
                <w:szCs w:val="18"/>
              </w:rPr>
              <w:t>Tools that have been technically configured at an Enterprise level for a greater level of security, and in most cases means that Gen AI models cannot be trained on inputs.</w:t>
            </w:r>
          </w:p>
        </w:tc>
        <w:tc>
          <w:tcPr>
            <w:tcW w:w="1984" w:type="dxa"/>
            <w:vAlign w:val="center"/>
          </w:tcPr>
          <w:p w14:paraId="793DAF47" w14:textId="77777777" w:rsidR="00924F80" w:rsidRPr="00B73867" w:rsidRDefault="00924F80" w:rsidP="007D7DCA">
            <w:pPr>
              <w:spacing w:after="160" w:line="278" w:lineRule="auto"/>
              <w:jc w:val="center"/>
              <w:rPr>
                <w:rFonts w:eastAsia="Times New Roman" w:cstheme="minorHAnsi"/>
                <w:b/>
                <w:bCs/>
                <w:color w:val="161F36"/>
                <w:sz w:val="18"/>
                <w:szCs w:val="18"/>
              </w:rPr>
            </w:pPr>
            <w:r w:rsidRPr="00B73867">
              <w:rPr>
                <w:rFonts w:eastAsia="Times New Roman" w:cstheme="minorHAnsi"/>
                <w:b/>
                <w:bCs/>
                <w:color w:val="161F36"/>
                <w:sz w:val="18"/>
                <w:szCs w:val="18"/>
              </w:rPr>
              <w:t>Permitted - with restrictions</w:t>
            </w:r>
          </w:p>
        </w:tc>
        <w:tc>
          <w:tcPr>
            <w:tcW w:w="1956" w:type="dxa"/>
          </w:tcPr>
          <w:p w14:paraId="4E7A357F"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ChatGPT Enterprise version</w:t>
            </w:r>
          </w:p>
          <w:p w14:paraId="416328F8"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Microsoft Copilot(s) for Enterprise</w:t>
            </w:r>
          </w:p>
          <w:p w14:paraId="14279826"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ION.AI</w:t>
            </w:r>
          </w:p>
          <w:p w14:paraId="4E04AC6A" w14:textId="77777777" w:rsidR="00924F80" w:rsidRPr="00B73867" w:rsidRDefault="00924F80" w:rsidP="007D7DCA">
            <w:pPr>
              <w:spacing w:after="160" w:line="278" w:lineRule="auto"/>
              <w:jc w:val="center"/>
              <w:rPr>
                <w:rFonts w:eastAsia="Times New Roman"/>
                <w:color w:val="161F36"/>
                <w:sz w:val="18"/>
                <w:szCs w:val="18"/>
              </w:rPr>
            </w:pPr>
            <w:r w:rsidRPr="00B73867">
              <w:rPr>
                <w:rFonts w:eastAsia="Times New Roman"/>
                <w:color w:val="161F36"/>
                <w:sz w:val="18"/>
                <w:szCs w:val="18"/>
              </w:rPr>
              <w:t>Navigator.AI</w:t>
            </w:r>
          </w:p>
        </w:tc>
      </w:tr>
      <w:tr w:rsidR="00B73867" w:rsidRPr="00B73867" w14:paraId="02FBC1DF" w14:textId="77777777" w:rsidTr="007D7DCA">
        <w:trPr>
          <w:trHeight w:val="751"/>
        </w:trPr>
        <w:tc>
          <w:tcPr>
            <w:tcW w:w="1516" w:type="dxa"/>
            <w:vAlign w:val="center"/>
          </w:tcPr>
          <w:p w14:paraId="43D9C052" w14:textId="77777777" w:rsidR="00924F80" w:rsidRPr="00B73867" w:rsidRDefault="00924F80" w:rsidP="007D7DCA">
            <w:pPr>
              <w:spacing w:after="160" w:line="278" w:lineRule="auto"/>
              <w:rPr>
                <w:rFonts w:eastAsiaTheme="minorEastAsia" w:cstheme="minorHAnsi"/>
                <w:color w:val="161F36"/>
                <w:sz w:val="18"/>
                <w:szCs w:val="18"/>
              </w:rPr>
            </w:pPr>
            <w:r w:rsidRPr="00B73867">
              <w:rPr>
                <w:rFonts w:eastAsia="Times New Roman" w:cstheme="minorHAnsi"/>
                <w:b/>
                <w:bCs/>
                <w:color w:val="161F36"/>
                <w:sz w:val="18"/>
                <w:szCs w:val="18"/>
              </w:rPr>
              <w:t>Secured, Client Licensed Version</w:t>
            </w:r>
          </w:p>
        </w:tc>
        <w:tc>
          <w:tcPr>
            <w:tcW w:w="5000" w:type="dxa"/>
            <w:vAlign w:val="center"/>
          </w:tcPr>
          <w:p w14:paraId="13B3D6F8" w14:textId="77777777" w:rsidR="00924F80" w:rsidRPr="00B73867" w:rsidRDefault="00924F80" w:rsidP="00924F80">
            <w:pPr>
              <w:pStyle w:val="iniziobulletedparagraph"/>
              <w:numPr>
                <w:ilvl w:val="0"/>
                <w:numId w:val="12"/>
              </w:numPr>
              <w:rPr>
                <w:color w:val="161F36"/>
                <w:sz w:val="18"/>
                <w:szCs w:val="18"/>
              </w:rPr>
            </w:pPr>
            <w:r w:rsidRPr="00B73867">
              <w:rPr>
                <w:color w:val="161F36"/>
                <w:sz w:val="18"/>
                <w:szCs w:val="18"/>
              </w:rPr>
              <w:t>AI tools licensed and managed by a client.</w:t>
            </w:r>
          </w:p>
          <w:p w14:paraId="754A9F03" w14:textId="77777777" w:rsidR="00924F80" w:rsidRPr="00B73867" w:rsidRDefault="00924F80" w:rsidP="00924F80">
            <w:pPr>
              <w:pStyle w:val="iniziobulletedparagraph"/>
              <w:numPr>
                <w:ilvl w:val="0"/>
                <w:numId w:val="12"/>
              </w:numPr>
              <w:rPr>
                <w:color w:val="161F36"/>
                <w:sz w:val="18"/>
                <w:szCs w:val="18"/>
              </w:rPr>
            </w:pPr>
            <w:r w:rsidRPr="00B73867">
              <w:rPr>
                <w:color w:val="161F36"/>
                <w:sz w:val="18"/>
                <w:szCs w:val="18"/>
              </w:rPr>
              <w:t xml:space="preserve">Use by </w:t>
            </w:r>
            <w:r w:rsidRPr="00C65E86">
              <w:rPr>
                <w:color w:val="161F36"/>
                <w:sz w:val="18"/>
                <w:szCs w:val="18"/>
              </w:rPr>
              <w:t>Accordience</w:t>
            </w:r>
            <w:r w:rsidRPr="00B73867">
              <w:rPr>
                <w:color w:val="161F36"/>
                <w:sz w:val="18"/>
                <w:szCs w:val="18"/>
              </w:rPr>
              <w:t xml:space="preserve"> staff must be pre-approved and comply with both client and </w:t>
            </w:r>
            <w:r w:rsidRPr="00C65E86">
              <w:rPr>
                <w:color w:val="161F36"/>
                <w:sz w:val="18"/>
                <w:szCs w:val="18"/>
              </w:rPr>
              <w:t>Accordience</w:t>
            </w:r>
            <w:r w:rsidRPr="00B73867">
              <w:rPr>
                <w:color w:val="161F36"/>
                <w:sz w:val="18"/>
                <w:szCs w:val="18"/>
              </w:rPr>
              <w:t xml:space="preserve"> policies to protect client data and meet contractual obligations.</w:t>
            </w:r>
          </w:p>
        </w:tc>
        <w:tc>
          <w:tcPr>
            <w:tcW w:w="1984" w:type="dxa"/>
            <w:vAlign w:val="center"/>
          </w:tcPr>
          <w:p w14:paraId="4AC33BC3" w14:textId="77777777" w:rsidR="00924F80" w:rsidRPr="00B73867" w:rsidDel="00DC51F7" w:rsidRDefault="00924F80" w:rsidP="007D7DCA">
            <w:pPr>
              <w:spacing w:after="160" w:line="278" w:lineRule="auto"/>
              <w:jc w:val="center"/>
              <w:rPr>
                <w:rFonts w:eastAsia="Times New Roman" w:cstheme="minorHAnsi"/>
                <w:b/>
                <w:bCs/>
                <w:color w:val="161F36"/>
                <w:sz w:val="18"/>
                <w:szCs w:val="18"/>
              </w:rPr>
            </w:pPr>
            <w:r w:rsidRPr="00B73867">
              <w:rPr>
                <w:rFonts w:eastAsia="Times New Roman" w:cstheme="minorHAnsi"/>
                <w:b/>
                <w:bCs/>
                <w:color w:val="161F36"/>
                <w:sz w:val="18"/>
                <w:szCs w:val="18"/>
              </w:rPr>
              <w:t>Permitted - with restrictions</w:t>
            </w:r>
          </w:p>
        </w:tc>
        <w:tc>
          <w:tcPr>
            <w:tcW w:w="1956" w:type="dxa"/>
          </w:tcPr>
          <w:p w14:paraId="3ED8837A" w14:textId="77777777" w:rsidR="00924F80" w:rsidRPr="00B73867" w:rsidRDefault="00924F80" w:rsidP="007D7DCA">
            <w:pPr>
              <w:spacing w:after="160" w:line="278" w:lineRule="auto"/>
              <w:jc w:val="center"/>
              <w:rPr>
                <w:rFonts w:eastAsia="Times New Roman" w:cstheme="minorHAnsi"/>
                <w:color w:val="161F36"/>
                <w:sz w:val="18"/>
                <w:szCs w:val="18"/>
              </w:rPr>
            </w:pPr>
            <w:r w:rsidRPr="00B73867">
              <w:rPr>
                <w:rFonts w:eastAsia="Times New Roman" w:cstheme="minorHAnsi"/>
                <w:color w:val="161F36"/>
                <w:sz w:val="18"/>
                <w:szCs w:val="18"/>
              </w:rPr>
              <w:t xml:space="preserve"> Client Enterprise GPT </w:t>
            </w:r>
          </w:p>
          <w:p w14:paraId="1338BEC8" w14:textId="77777777" w:rsidR="00924F80" w:rsidRPr="00B73867" w:rsidRDefault="00924F80" w:rsidP="007D7DCA">
            <w:pPr>
              <w:spacing w:after="160" w:line="278" w:lineRule="auto"/>
              <w:jc w:val="center"/>
              <w:rPr>
                <w:rFonts w:eastAsia="Times New Roman" w:cstheme="minorHAnsi"/>
                <w:color w:val="161F36"/>
                <w:sz w:val="18"/>
                <w:szCs w:val="18"/>
              </w:rPr>
            </w:pPr>
          </w:p>
        </w:tc>
      </w:tr>
    </w:tbl>
    <w:p w14:paraId="0F4938DE" w14:textId="77777777" w:rsidR="00924F80" w:rsidRPr="00BE21D4" w:rsidRDefault="00924F80" w:rsidP="00924F80">
      <w:pPr>
        <w:contextualSpacing/>
        <w:rPr>
          <w:i/>
          <w:iCs/>
          <w:color w:val="161F36"/>
          <w:kern w:val="24"/>
          <w:sz w:val="19"/>
          <w:szCs w:val="19"/>
        </w:rPr>
      </w:pPr>
      <w:r w:rsidRPr="00BE21D4">
        <w:rPr>
          <w:i/>
          <w:iCs/>
          <w:color w:val="161F36"/>
          <w:kern w:val="24"/>
          <w:sz w:val="19"/>
          <w:szCs w:val="19"/>
          <w:vertAlign w:val="superscript"/>
        </w:rPr>
        <w:t>1</w:t>
      </w:r>
      <w:r w:rsidRPr="00BE21D4">
        <w:rPr>
          <w:i/>
          <w:iCs/>
          <w:color w:val="161F36"/>
          <w:kern w:val="24"/>
          <w:sz w:val="19"/>
          <w:szCs w:val="19"/>
        </w:rPr>
        <w:t xml:space="preserve">See Table 1 for additional guidance on the acceptable &amp; unacceptable use of these tools </w:t>
      </w:r>
    </w:p>
    <w:p w14:paraId="7D711FE4" w14:textId="77777777" w:rsidR="008F47B9" w:rsidRDefault="008F47B9" w:rsidP="008F47B9">
      <w:pPr>
        <w:pStyle w:val="bulletpoint"/>
        <w:numPr>
          <w:ilvl w:val="0"/>
          <w:numId w:val="0"/>
        </w:numPr>
      </w:pPr>
    </w:p>
    <w:p w14:paraId="2A95FEEB" w14:textId="2260AE2E" w:rsidR="0070051E" w:rsidRDefault="0070051E" w:rsidP="0070051E">
      <w:pPr>
        <w:pStyle w:val="bulletpoint"/>
        <w:numPr>
          <w:ilvl w:val="0"/>
          <w:numId w:val="0"/>
        </w:numPr>
      </w:pPr>
    </w:p>
    <w:p w14:paraId="4B8BA72C" w14:textId="77777777" w:rsidR="00FE101E" w:rsidRPr="00B73867" w:rsidRDefault="00FE101E" w:rsidP="00FE101E">
      <w:pPr>
        <w:contextualSpacing/>
        <w:rPr>
          <w:rFonts w:cstheme="minorHAnsi"/>
          <w:b/>
          <w:bCs/>
          <w:color w:val="161F36"/>
          <w:kern w:val="24"/>
          <w:szCs w:val="20"/>
        </w:rPr>
      </w:pPr>
      <w:r w:rsidRPr="00B73867">
        <w:rPr>
          <w:rFonts w:cstheme="minorHAnsi"/>
          <w:b/>
          <w:bCs/>
          <w:color w:val="161F36"/>
          <w:kern w:val="24"/>
          <w:szCs w:val="20"/>
        </w:rPr>
        <w:t xml:space="preserve">Data Types: </w:t>
      </w:r>
    </w:p>
    <w:p w14:paraId="47991B06" w14:textId="77777777" w:rsidR="00FE101E" w:rsidRPr="00B73867" w:rsidRDefault="00FE101E" w:rsidP="00FE101E">
      <w:pPr>
        <w:contextualSpacing/>
        <w:rPr>
          <w:rFonts w:cstheme="minorHAnsi"/>
          <w:b/>
          <w:bCs/>
          <w:color w:val="161F36"/>
          <w:kern w:val="24"/>
          <w:szCs w:val="20"/>
        </w:rPr>
      </w:pPr>
    </w:p>
    <w:p w14:paraId="57AE9F6D" w14:textId="77777777" w:rsidR="00FE101E" w:rsidRPr="00BE21D4" w:rsidRDefault="00FE101E" w:rsidP="00FE101E">
      <w:pPr>
        <w:pStyle w:val="iniziobulletedparagraph"/>
        <w:rPr>
          <w:color w:val="161F36"/>
          <w:sz w:val="19"/>
          <w:szCs w:val="19"/>
        </w:rPr>
      </w:pPr>
      <w:r w:rsidRPr="00BE21D4">
        <w:rPr>
          <w:b/>
          <w:color w:val="161F36"/>
          <w:sz w:val="19"/>
          <w:szCs w:val="19"/>
        </w:rPr>
        <w:t>Client Data:</w:t>
      </w:r>
      <w:r w:rsidRPr="00BE21D4">
        <w:rPr>
          <w:color w:val="161F36"/>
          <w:sz w:val="19"/>
          <w:szCs w:val="19"/>
        </w:rPr>
        <w:t xml:space="preserve"> Information such as files, data, text, images, or other inputs generated and/or owned by a client (a company that is contracted to work with Accordience). This could be proprietary, commercial or confidential information. </w:t>
      </w:r>
    </w:p>
    <w:p w14:paraId="6127082A" w14:textId="77777777" w:rsidR="00FE101E" w:rsidRPr="00BE21D4" w:rsidRDefault="00FE101E" w:rsidP="00FE101E">
      <w:pPr>
        <w:pStyle w:val="iniziobulletedparagraph"/>
        <w:rPr>
          <w:b/>
          <w:color w:val="161F36"/>
          <w:sz w:val="19"/>
          <w:szCs w:val="19"/>
        </w:rPr>
      </w:pPr>
      <w:r w:rsidRPr="0080775E">
        <w:rPr>
          <w:b/>
          <w:bCs/>
          <w:color w:val="161F36"/>
          <w:sz w:val="19"/>
          <w:szCs w:val="19"/>
        </w:rPr>
        <w:t>Accordience</w:t>
      </w:r>
      <w:r w:rsidRPr="00BE21D4">
        <w:rPr>
          <w:b/>
          <w:color w:val="161F36"/>
          <w:sz w:val="19"/>
          <w:szCs w:val="19"/>
        </w:rPr>
        <w:t xml:space="preserve"> Business Data: </w:t>
      </w:r>
      <w:r w:rsidRPr="00BE21D4">
        <w:rPr>
          <w:color w:val="161F36"/>
          <w:sz w:val="19"/>
          <w:szCs w:val="19"/>
        </w:rPr>
        <w:t>Information such as files, data, text, images, or other inputs generated and/or owned by Accordience or an Accordience Business Unit. This could be proprietary, commercial or confidential information.</w:t>
      </w:r>
    </w:p>
    <w:p w14:paraId="0FF6D7BB" w14:textId="77777777" w:rsidR="004A79EF" w:rsidRPr="00BE21D4" w:rsidRDefault="004A79EF" w:rsidP="004A79EF">
      <w:pPr>
        <w:pStyle w:val="iniziobulletedparagraph"/>
        <w:rPr>
          <w:b/>
          <w:color w:val="161F36"/>
          <w:sz w:val="19"/>
          <w:szCs w:val="19"/>
        </w:rPr>
      </w:pPr>
      <w:r w:rsidRPr="00BE21D4">
        <w:rPr>
          <w:b/>
          <w:color w:val="161F36"/>
          <w:sz w:val="19"/>
          <w:szCs w:val="19"/>
        </w:rPr>
        <w:t>Personal</w:t>
      </w:r>
      <w:r w:rsidRPr="00BE21D4">
        <w:rPr>
          <w:b/>
          <w:bCs/>
          <w:color w:val="161F36"/>
          <w:sz w:val="19"/>
          <w:szCs w:val="19"/>
        </w:rPr>
        <w:t xml:space="preserve"> Data</w:t>
      </w:r>
      <w:r w:rsidRPr="00BE21D4">
        <w:rPr>
          <w:b/>
          <w:color w:val="161F36"/>
          <w:sz w:val="19"/>
          <w:szCs w:val="19"/>
        </w:rPr>
        <w:t xml:space="preserve">:  </w:t>
      </w:r>
      <w:r w:rsidRPr="00BE21D4">
        <w:rPr>
          <w:color w:val="161F36"/>
          <w:sz w:val="19"/>
          <w:szCs w:val="19"/>
        </w:rPr>
        <w:t>Information such as files, data, text, images relating to an identified or identifiable natural person (data subject). This includes categories of personal data such as:</w:t>
      </w:r>
    </w:p>
    <w:p w14:paraId="5819E8D3" w14:textId="7505C090" w:rsidR="002004DD" w:rsidRDefault="002004DD" w:rsidP="0070051E">
      <w:pPr>
        <w:pStyle w:val="bulletpoint"/>
        <w:numPr>
          <w:ilvl w:val="0"/>
          <w:numId w:val="0"/>
        </w:numPr>
      </w:pPr>
      <w:r w:rsidRPr="000C5EF4">
        <w:rPr>
          <w:rFonts w:cstheme="minorBidi"/>
          <w:b/>
          <w:noProof/>
          <w:kern w:val="24"/>
        </w:rPr>
        <w:lastRenderedPageBreak/>
        <w:drawing>
          <wp:inline distT="0" distB="0" distL="0" distR="0" wp14:anchorId="78B95350" wp14:editId="606C94DB">
            <wp:extent cx="5264421" cy="2400423"/>
            <wp:effectExtent l="133350" t="304800" r="127000" b="304800"/>
            <wp:docPr id="1718407710" name="Picture 1" descr="A close-up of several different colored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07710" name="Picture 1" descr="A close-up of several different colored boxes&#10;&#10;AI-generated content may be incorrect."/>
                    <pic:cNvPicPr/>
                  </pic:nvPicPr>
                  <pic:blipFill>
                    <a:blip r:embed="rId11"/>
                    <a:stretch>
                      <a:fillRect/>
                    </a:stretch>
                  </pic:blipFill>
                  <pic:spPr>
                    <a:xfrm>
                      <a:off x="0" y="0"/>
                      <a:ext cx="5264421" cy="2400423"/>
                    </a:xfrm>
                    <a:prstGeom prst="rect">
                      <a:avLst/>
                    </a:prstGeom>
                  </pic:spPr>
                </pic:pic>
              </a:graphicData>
            </a:graphic>
          </wp:inline>
        </w:drawing>
      </w:r>
    </w:p>
    <w:p w14:paraId="0CFE5125" w14:textId="77777777" w:rsidR="006F12E4" w:rsidRPr="00991AA1" w:rsidRDefault="006F12E4" w:rsidP="006F12E4">
      <w:pPr>
        <w:pStyle w:val="iniziobulletedparagraph"/>
        <w:rPr>
          <w:color w:val="161F36"/>
          <w:sz w:val="19"/>
          <w:szCs w:val="19"/>
        </w:rPr>
      </w:pPr>
      <w:r w:rsidRPr="00991AA1">
        <w:rPr>
          <w:b/>
          <w:bCs/>
          <w:color w:val="161F36"/>
          <w:sz w:val="19"/>
          <w:szCs w:val="19"/>
        </w:rPr>
        <w:t>Public Data:</w:t>
      </w:r>
      <w:r w:rsidRPr="00991AA1">
        <w:rPr>
          <w:color w:val="161F36"/>
          <w:sz w:val="19"/>
          <w:szCs w:val="19"/>
        </w:rPr>
        <w:t xml:space="preserve"> Information lawfully accessible to the public without restrictions, examples include data published by government entities, publicly available websites, news media, academic publications, or legally shared open-source platforms. Note: client data may sometimes be classified as public data if it has been publicly disclosed by the client.</w:t>
      </w:r>
    </w:p>
    <w:p w14:paraId="137BA04F" w14:textId="77777777" w:rsidR="006F12E4" w:rsidRPr="00991AA1" w:rsidRDefault="006F12E4" w:rsidP="006F12E4">
      <w:pPr>
        <w:pStyle w:val="iniziobulletedparagraph"/>
        <w:rPr>
          <w:rFonts w:ascii="Segoe UI" w:eastAsia="Segoe UI" w:hAnsi="Segoe UI" w:cs="Segoe UI"/>
          <w:color w:val="161F36"/>
          <w:sz w:val="19"/>
          <w:szCs w:val="19"/>
        </w:rPr>
      </w:pPr>
      <w:r w:rsidRPr="00991AA1">
        <w:rPr>
          <w:b/>
          <w:bCs/>
          <w:color w:val="161F36"/>
          <w:sz w:val="19"/>
          <w:szCs w:val="19"/>
        </w:rPr>
        <w:t>Synthetic Data:</w:t>
      </w:r>
      <w:r w:rsidRPr="00991AA1">
        <w:rPr>
          <w:color w:val="161F36"/>
          <w:sz w:val="19"/>
          <w:szCs w:val="19"/>
        </w:rPr>
        <w:t xml:space="preserve"> Artificially generated data that </w:t>
      </w:r>
      <w:r w:rsidRPr="00991AA1">
        <w:rPr>
          <w:rFonts w:eastAsiaTheme="minorEastAsia" w:cstheme="minorBidi"/>
          <w:color w:val="161F36"/>
          <w:sz w:val="19"/>
          <w:szCs w:val="19"/>
        </w:rPr>
        <w:t>contains no client data, no</w:t>
      </w:r>
      <w:r w:rsidRPr="00991AA1">
        <w:rPr>
          <w:rFonts w:ascii="Segoe UI" w:eastAsia="Segoe UI" w:hAnsi="Segoe UI" w:cs="Segoe UI"/>
          <w:b/>
          <w:bCs/>
          <w:color w:val="161F36"/>
          <w:sz w:val="19"/>
          <w:szCs w:val="19"/>
        </w:rPr>
        <w:t xml:space="preserve"> </w:t>
      </w:r>
      <w:r w:rsidRPr="00991AA1">
        <w:rPr>
          <w:color w:val="161F36"/>
          <w:sz w:val="19"/>
          <w:szCs w:val="19"/>
        </w:rPr>
        <w:t>Accordience</w:t>
      </w:r>
      <w:r w:rsidRPr="00991AA1">
        <w:rPr>
          <w:rFonts w:eastAsiaTheme="minorEastAsia" w:cstheme="minorBidi"/>
          <w:color w:val="161F36"/>
          <w:sz w:val="19"/>
          <w:szCs w:val="19"/>
        </w:rPr>
        <w:t xml:space="preserve">/business data, and no personal data. It does not </w:t>
      </w:r>
      <w:r w:rsidRPr="00991AA1">
        <w:rPr>
          <w:color w:val="161F36"/>
          <w:sz w:val="19"/>
          <w:szCs w:val="19"/>
        </w:rPr>
        <w:t>corresponds to any real individuals events, commercial information, or confidential materials. It is created to simulate real-world scenarios for testing, training, or development purposes while avoiding the use of personal or sensitive information. Synthetic data</w:t>
      </w:r>
      <w:r w:rsidRPr="00991AA1">
        <w:rPr>
          <w:rFonts w:eastAsiaTheme="minorEastAsia" w:cstheme="minorBidi"/>
          <w:color w:val="161F36"/>
          <w:sz w:val="19"/>
          <w:szCs w:val="19"/>
        </w:rPr>
        <w:t xml:space="preserve"> is produced by generating new, fictional values not by masking, anonymising, obfuscating, sampling, perturbing, or transforming real datasets.</w:t>
      </w:r>
    </w:p>
    <w:p w14:paraId="1DC2F616" w14:textId="77777777" w:rsidR="002004DD" w:rsidRPr="00B73867" w:rsidRDefault="002004DD" w:rsidP="0070051E">
      <w:pPr>
        <w:pStyle w:val="bulletpoint"/>
        <w:numPr>
          <w:ilvl w:val="0"/>
          <w:numId w:val="0"/>
        </w:numPr>
        <w:rPr>
          <w:color w:val="161F36"/>
        </w:rPr>
      </w:pPr>
    </w:p>
    <w:p w14:paraId="10F0A816" w14:textId="77777777" w:rsidR="008534DB" w:rsidRPr="00B73867" w:rsidRDefault="008534DB" w:rsidP="008534DB">
      <w:pPr>
        <w:rPr>
          <w:b/>
          <w:color w:val="161F36"/>
          <w:kern w:val="24"/>
        </w:rPr>
      </w:pPr>
      <w:r w:rsidRPr="00B73867">
        <w:rPr>
          <w:b/>
          <w:color w:val="161F36"/>
          <w:kern w:val="24"/>
        </w:rPr>
        <w:t>AI Usage:</w:t>
      </w:r>
    </w:p>
    <w:p w14:paraId="7B6D084A" w14:textId="77777777" w:rsidR="008534DB" w:rsidRPr="00991AA1" w:rsidRDefault="008534DB" w:rsidP="008534DB">
      <w:pPr>
        <w:pStyle w:val="iniziobulletedparagraph"/>
        <w:rPr>
          <w:color w:val="161F36"/>
          <w:sz w:val="19"/>
          <w:szCs w:val="19"/>
        </w:rPr>
      </w:pPr>
      <w:r w:rsidRPr="00991AA1">
        <w:rPr>
          <w:b/>
          <w:color w:val="161F36"/>
          <w:sz w:val="19"/>
          <w:szCs w:val="19"/>
        </w:rPr>
        <w:t xml:space="preserve">Personal Use: </w:t>
      </w:r>
      <w:r w:rsidRPr="00991AA1">
        <w:rPr>
          <w:color w:val="161F36"/>
          <w:sz w:val="19"/>
          <w:szCs w:val="19"/>
        </w:rPr>
        <w:t>Personal use of AI refers to any use of AI tools or platforms by employees for non-work-related activities e.g. using AI for personal projects, education, entertainment, or tasks unrelated to Accordience.</w:t>
      </w:r>
    </w:p>
    <w:p w14:paraId="20E3F6D8" w14:textId="77777777" w:rsidR="008534DB" w:rsidRPr="00991AA1" w:rsidRDefault="008534DB" w:rsidP="008534DB">
      <w:pPr>
        <w:pStyle w:val="iniziobulletedparagraph"/>
        <w:rPr>
          <w:b/>
          <w:color w:val="161F36"/>
          <w:sz w:val="19"/>
          <w:szCs w:val="19"/>
        </w:rPr>
      </w:pPr>
      <w:r w:rsidRPr="00991AA1">
        <w:rPr>
          <w:b/>
          <w:color w:val="161F36"/>
          <w:sz w:val="19"/>
          <w:szCs w:val="19"/>
        </w:rPr>
        <w:t>Business Use (</w:t>
      </w:r>
      <w:r w:rsidRPr="00507E59">
        <w:rPr>
          <w:b/>
          <w:bCs/>
          <w:color w:val="161F36"/>
          <w:sz w:val="19"/>
          <w:szCs w:val="19"/>
        </w:rPr>
        <w:t>Accordience</w:t>
      </w:r>
      <w:r w:rsidRPr="00991AA1">
        <w:rPr>
          <w:b/>
          <w:color w:val="161F36"/>
          <w:sz w:val="19"/>
          <w:szCs w:val="19"/>
        </w:rPr>
        <w:t xml:space="preserve">): </w:t>
      </w:r>
      <w:r w:rsidRPr="00991AA1">
        <w:rPr>
          <w:color w:val="161F36"/>
          <w:sz w:val="19"/>
          <w:szCs w:val="19"/>
        </w:rPr>
        <w:t xml:space="preserve">Refers to the application of AI tools or technologies within Accordience (or its Business Units/ Agencies) to deliver internal work, improve efficiency, generate ideas, or automate routine tasks. This output relates to internal work only, and not for use with client work. </w:t>
      </w:r>
    </w:p>
    <w:p w14:paraId="64818EF7" w14:textId="77777777" w:rsidR="008534DB" w:rsidRPr="00991AA1" w:rsidRDefault="008534DB" w:rsidP="008534DB">
      <w:pPr>
        <w:pStyle w:val="iniziobulletedparagraph"/>
        <w:rPr>
          <w:b/>
          <w:color w:val="161F36"/>
          <w:sz w:val="19"/>
          <w:szCs w:val="19"/>
        </w:rPr>
      </w:pPr>
      <w:r w:rsidRPr="00991AA1">
        <w:rPr>
          <w:b/>
          <w:color w:val="161F36"/>
          <w:sz w:val="19"/>
          <w:szCs w:val="19"/>
        </w:rPr>
        <w:t xml:space="preserve">Client Use: </w:t>
      </w:r>
      <w:r w:rsidRPr="00991AA1">
        <w:rPr>
          <w:color w:val="161F36"/>
          <w:sz w:val="19"/>
          <w:szCs w:val="19"/>
        </w:rPr>
        <w:t>Refers to any application, reference, or integration of AI technologies in deliverables, communications, or engagements provided to or on behalf of a client. This includes the use of AI tools in proposals, RFP responses, presentations, strategy documents, creative outputs, and any other materials shared with or discussed with a client.</w:t>
      </w:r>
    </w:p>
    <w:p w14:paraId="0A664623" w14:textId="77777777" w:rsidR="006F12E4" w:rsidRPr="00B73867" w:rsidRDefault="006F12E4" w:rsidP="0070051E">
      <w:pPr>
        <w:pStyle w:val="bulletpoint"/>
        <w:numPr>
          <w:ilvl w:val="0"/>
          <w:numId w:val="0"/>
        </w:numPr>
        <w:rPr>
          <w:color w:val="161F36"/>
        </w:rPr>
      </w:pPr>
    </w:p>
    <w:p w14:paraId="5605D6B5" w14:textId="77777777" w:rsidR="004D4A52" w:rsidRPr="00F11A91" w:rsidRDefault="004D4A52" w:rsidP="004D4A52">
      <w:pPr>
        <w:pStyle w:val="InizioHeadingone"/>
        <w:rPr>
          <w:rFonts w:ascii="Arial" w:hAnsi="Arial" w:cs="Arial"/>
          <w:color w:val="161F36"/>
          <w:sz w:val="20"/>
          <w:szCs w:val="20"/>
          <w:lang w:val="en-GB" w:eastAsia="en-GB"/>
        </w:rPr>
      </w:pPr>
      <w:r w:rsidRPr="00F11A91">
        <w:rPr>
          <w:rFonts w:ascii="Arial" w:hAnsi="Arial" w:cs="Arial"/>
          <w:color w:val="161F36"/>
          <w:sz w:val="20"/>
          <w:szCs w:val="20"/>
          <w:lang w:val="en-GB" w:eastAsia="en-GB"/>
        </w:rPr>
        <w:t>Governance &amp; Responsibilities</w:t>
      </w:r>
    </w:p>
    <w:p w14:paraId="390AB8F1" w14:textId="2349720A" w:rsidR="004D4A52" w:rsidRPr="00991AA1" w:rsidRDefault="004D4A52" w:rsidP="004D4A52">
      <w:pPr>
        <w:rPr>
          <w:color w:val="161F36"/>
          <w:kern w:val="24"/>
          <w:sz w:val="19"/>
          <w:szCs w:val="19"/>
        </w:rPr>
      </w:pPr>
      <w:r w:rsidRPr="00991AA1">
        <w:rPr>
          <w:color w:val="161F36"/>
          <w:kern w:val="24"/>
          <w:sz w:val="19"/>
          <w:szCs w:val="19"/>
        </w:rPr>
        <w:t xml:space="preserve">The </w:t>
      </w:r>
      <w:r w:rsidRPr="00991AA1">
        <w:rPr>
          <w:b/>
          <w:bCs/>
          <w:color w:val="161F36"/>
          <w:kern w:val="24"/>
          <w:sz w:val="19"/>
          <w:szCs w:val="19"/>
        </w:rPr>
        <w:t xml:space="preserve">Group </w:t>
      </w:r>
      <w:r w:rsidRPr="00991AA1">
        <w:rPr>
          <w:b/>
          <w:color w:val="161F36"/>
          <w:kern w:val="24"/>
          <w:sz w:val="19"/>
          <w:szCs w:val="19"/>
        </w:rPr>
        <w:t>Chief Information Officer (CIO)</w:t>
      </w:r>
      <w:r w:rsidRPr="00991AA1">
        <w:rPr>
          <w:color w:val="161F36"/>
          <w:kern w:val="24"/>
          <w:sz w:val="19"/>
          <w:szCs w:val="19"/>
        </w:rPr>
        <w:t xml:space="preserve"> is accountable for ensuring adherence to this Responsible AI Policy. This policy forms an integral part of the </w:t>
      </w:r>
      <w:r w:rsidR="001E0E2F">
        <w:rPr>
          <w:color w:val="161F36"/>
          <w:sz w:val="19"/>
          <w:szCs w:val="19"/>
        </w:rPr>
        <w:t>Group</w:t>
      </w:r>
      <w:r w:rsidRPr="00991AA1">
        <w:rPr>
          <w:color w:val="161F36"/>
          <w:kern w:val="24"/>
          <w:sz w:val="19"/>
          <w:szCs w:val="19"/>
        </w:rPr>
        <w:t xml:space="preserve">’s broader </w:t>
      </w:r>
      <w:r w:rsidRPr="00991AA1">
        <w:rPr>
          <w:b/>
          <w:color w:val="161F36"/>
          <w:kern w:val="24"/>
          <w:sz w:val="19"/>
          <w:szCs w:val="19"/>
        </w:rPr>
        <w:t>Gen AI Governance Framework</w:t>
      </w:r>
      <w:r w:rsidRPr="00991AA1">
        <w:rPr>
          <w:color w:val="161F36"/>
          <w:kern w:val="24"/>
          <w:sz w:val="19"/>
          <w:szCs w:val="19"/>
        </w:rPr>
        <w:t xml:space="preserve">, which is overseen by the </w:t>
      </w:r>
      <w:r w:rsidRPr="00991AA1">
        <w:rPr>
          <w:b/>
          <w:color w:val="161F36"/>
          <w:kern w:val="24"/>
          <w:sz w:val="19"/>
          <w:szCs w:val="19"/>
        </w:rPr>
        <w:t>Gen AI Council</w:t>
      </w:r>
      <w:r w:rsidRPr="00991AA1">
        <w:rPr>
          <w:color w:val="161F36"/>
          <w:kern w:val="24"/>
          <w:sz w:val="19"/>
          <w:szCs w:val="19"/>
        </w:rPr>
        <w:t xml:space="preserve">. </w:t>
      </w:r>
    </w:p>
    <w:p w14:paraId="0D822D05" w14:textId="77777777" w:rsidR="004D4A52" w:rsidRPr="00B73867" w:rsidRDefault="004D4A52" w:rsidP="0070051E">
      <w:pPr>
        <w:pStyle w:val="bulletpoint"/>
        <w:numPr>
          <w:ilvl w:val="0"/>
          <w:numId w:val="0"/>
        </w:numPr>
        <w:rPr>
          <w:color w:val="161F36"/>
        </w:rPr>
      </w:pPr>
    </w:p>
    <w:p w14:paraId="2527A4BA" w14:textId="77777777" w:rsidR="009215C4" w:rsidRPr="00414F95" w:rsidRDefault="009215C4" w:rsidP="009215C4">
      <w:pPr>
        <w:pStyle w:val="Inizioheading2"/>
        <w:rPr>
          <w:rFonts w:ascii="Arial" w:hAnsi="Arial" w:cs="Arial"/>
          <w:color w:val="161F36"/>
          <w:sz w:val="20"/>
          <w:szCs w:val="20"/>
          <w:lang w:val="en-GB"/>
        </w:rPr>
      </w:pPr>
      <w:r w:rsidRPr="00414F95">
        <w:rPr>
          <w:rFonts w:ascii="Arial" w:hAnsi="Arial" w:cs="Arial"/>
          <w:color w:val="161F36"/>
          <w:sz w:val="20"/>
          <w:szCs w:val="20"/>
        </w:rPr>
        <w:t>Responsibilities</w:t>
      </w:r>
    </w:p>
    <w:p w14:paraId="7CE73488" w14:textId="77777777" w:rsidR="009215C4" w:rsidRPr="00991AA1" w:rsidRDefault="009215C4" w:rsidP="009215C4">
      <w:pPr>
        <w:contextualSpacing/>
        <w:rPr>
          <w:rFonts w:cstheme="minorHAnsi"/>
          <w:b/>
          <w:bCs/>
          <w:color w:val="161F36"/>
          <w:kern w:val="24"/>
          <w:sz w:val="19"/>
          <w:szCs w:val="19"/>
        </w:rPr>
      </w:pPr>
      <w:r w:rsidRPr="00991AA1">
        <w:rPr>
          <w:rFonts w:cstheme="minorHAnsi"/>
          <w:b/>
          <w:bCs/>
          <w:color w:val="161F36"/>
          <w:kern w:val="24"/>
          <w:sz w:val="19"/>
          <w:szCs w:val="19"/>
        </w:rPr>
        <w:t>Our People &amp; Personnel:</w:t>
      </w:r>
    </w:p>
    <w:p w14:paraId="4CD731C1" w14:textId="77777777" w:rsidR="009215C4" w:rsidRPr="00991AA1" w:rsidRDefault="009215C4" w:rsidP="009215C4">
      <w:pPr>
        <w:rPr>
          <w:rFonts w:cstheme="minorHAnsi"/>
          <w:color w:val="161F36"/>
          <w:kern w:val="24"/>
          <w:sz w:val="19"/>
          <w:szCs w:val="19"/>
        </w:rPr>
      </w:pPr>
      <w:r w:rsidRPr="00991AA1">
        <w:rPr>
          <w:rFonts w:cstheme="minorHAnsi"/>
          <w:color w:val="161F36"/>
          <w:kern w:val="24"/>
          <w:sz w:val="19"/>
          <w:szCs w:val="19"/>
        </w:rPr>
        <w:t xml:space="preserve">AI usage is the responsibility of all employees, contingent workers, contractors and third parties providing AI services on behalf of </w:t>
      </w:r>
      <w:r w:rsidRPr="00991AA1">
        <w:rPr>
          <w:color w:val="161F36"/>
          <w:sz w:val="19"/>
          <w:szCs w:val="19"/>
        </w:rPr>
        <w:t>Accordience</w:t>
      </w:r>
      <w:r w:rsidRPr="00991AA1">
        <w:rPr>
          <w:rFonts w:cstheme="minorHAnsi"/>
          <w:color w:val="161F36"/>
          <w:kern w:val="24"/>
          <w:sz w:val="19"/>
          <w:szCs w:val="19"/>
        </w:rPr>
        <w:t xml:space="preserve"> </w:t>
      </w:r>
      <w:r w:rsidRPr="00991AA1">
        <w:rPr>
          <w:color w:val="161F36"/>
          <w:sz w:val="19"/>
          <w:szCs w:val="19"/>
        </w:rPr>
        <w:t xml:space="preserve">regardless of whether they have access to Accordience systems. </w:t>
      </w:r>
      <w:r w:rsidRPr="00991AA1">
        <w:rPr>
          <w:rFonts w:cstheme="minorHAnsi"/>
          <w:color w:val="161F36"/>
          <w:kern w:val="24"/>
          <w:sz w:val="19"/>
          <w:szCs w:val="19"/>
        </w:rPr>
        <w:t xml:space="preserve">Those accessing AI technology must: </w:t>
      </w:r>
    </w:p>
    <w:p w14:paraId="769C85C3" w14:textId="77777777" w:rsidR="009215C4" w:rsidRPr="00991AA1" w:rsidRDefault="009215C4" w:rsidP="009215C4">
      <w:pPr>
        <w:pStyle w:val="iniziobulletedparagraph"/>
        <w:rPr>
          <w:color w:val="161F36"/>
          <w:sz w:val="19"/>
          <w:szCs w:val="19"/>
        </w:rPr>
      </w:pPr>
      <w:r w:rsidRPr="00991AA1">
        <w:rPr>
          <w:color w:val="161F36"/>
          <w:sz w:val="19"/>
          <w:szCs w:val="19"/>
        </w:rPr>
        <w:t xml:space="preserve">Ensure any AI training assigned is completed satisfactorily and within required timelines, </w:t>
      </w:r>
    </w:p>
    <w:p w14:paraId="6DC48312" w14:textId="77777777" w:rsidR="009215C4" w:rsidRPr="00991AA1" w:rsidRDefault="009215C4" w:rsidP="009215C4">
      <w:pPr>
        <w:pStyle w:val="iniziobulletedparagraph"/>
        <w:rPr>
          <w:color w:val="161F36"/>
          <w:sz w:val="19"/>
          <w:szCs w:val="19"/>
        </w:rPr>
      </w:pPr>
      <w:r w:rsidRPr="00991AA1">
        <w:rPr>
          <w:color w:val="161F36"/>
          <w:sz w:val="19"/>
          <w:szCs w:val="19"/>
        </w:rPr>
        <w:t xml:space="preserve">Understand the information they are accessing and how to protect it from unauthorised disclosure or use, </w:t>
      </w:r>
    </w:p>
    <w:p w14:paraId="26E545D9" w14:textId="77777777" w:rsidR="009215C4" w:rsidRPr="00991AA1" w:rsidRDefault="009215C4" w:rsidP="009215C4">
      <w:pPr>
        <w:pStyle w:val="iniziobulletedparagraph"/>
        <w:rPr>
          <w:color w:val="161F36"/>
          <w:sz w:val="19"/>
          <w:szCs w:val="19"/>
        </w:rPr>
      </w:pPr>
      <w:r w:rsidRPr="00991AA1">
        <w:rPr>
          <w:color w:val="161F36"/>
          <w:sz w:val="19"/>
          <w:szCs w:val="19"/>
        </w:rPr>
        <w:t>Adhere to global, local regulations and legal requirements whilst maintaining the controls highlighted in our policy and related Accordience and business-level policy documents.</w:t>
      </w:r>
    </w:p>
    <w:p w14:paraId="7C0B6B8C" w14:textId="77777777" w:rsidR="0070051E" w:rsidRPr="00B73867" w:rsidRDefault="0070051E" w:rsidP="0070051E">
      <w:pPr>
        <w:pStyle w:val="bulletpoint"/>
        <w:numPr>
          <w:ilvl w:val="0"/>
          <w:numId w:val="0"/>
        </w:numPr>
        <w:rPr>
          <w:color w:val="161F36"/>
        </w:rPr>
      </w:pPr>
    </w:p>
    <w:p w14:paraId="4FBC113B" w14:textId="77777777" w:rsidR="00866556" w:rsidRPr="00991AA1" w:rsidRDefault="00866556" w:rsidP="00866556">
      <w:pPr>
        <w:contextualSpacing/>
        <w:rPr>
          <w:rFonts w:cstheme="minorHAnsi"/>
          <w:b/>
          <w:bCs/>
          <w:color w:val="161F36"/>
          <w:kern w:val="24"/>
          <w:sz w:val="19"/>
          <w:szCs w:val="19"/>
        </w:rPr>
      </w:pPr>
      <w:r w:rsidRPr="00991AA1">
        <w:rPr>
          <w:rFonts w:cstheme="minorHAnsi"/>
          <w:b/>
          <w:bCs/>
          <w:color w:val="161F36"/>
          <w:kern w:val="24"/>
          <w:sz w:val="19"/>
          <w:szCs w:val="19"/>
        </w:rPr>
        <w:lastRenderedPageBreak/>
        <w:t>Our Leaders &amp; Managers</w:t>
      </w:r>
    </w:p>
    <w:p w14:paraId="7CEDE277" w14:textId="77777777" w:rsidR="00866556" w:rsidRPr="00991AA1" w:rsidRDefault="00866556" w:rsidP="00866556">
      <w:pPr>
        <w:rPr>
          <w:color w:val="161F36"/>
          <w:sz w:val="19"/>
          <w:szCs w:val="19"/>
        </w:rPr>
      </w:pPr>
      <w:r w:rsidRPr="00991AA1">
        <w:rPr>
          <w:color w:val="161F36"/>
          <w:sz w:val="19"/>
          <w:szCs w:val="19"/>
        </w:rPr>
        <w:t>Business leaders, functional heads, and managers across Accordience will:</w:t>
      </w:r>
    </w:p>
    <w:p w14:paraId="4D15EDDC" w14:textId="77777777" w:rsidR="00866556" w:rsidRPr="00991AA1" w:rsidRDefault="00866556" w:rsidP="00866556">
      <w:pPr>
        <w:pStyle w:val="iniziobulletedparagraph"/>
        <w:rPr>
          <w:color w:val="161F36"/>
          <w:sz w:val="19"/>
          <w:szCs w:val="19"/>
        </w:rPr>
      </w:pPr>
      <w:r w:rsidRPr="00991AA1">
        <w:rPr>
          <w:color w:val="161F36"/>
          <w:sz w:val="19"/>
          <w:szCs w:val="19"/>
          <w:lang w:val="en-IE"/>
        </w:rPr>
        <w:t xml:space="preserve">Guide and advise their teams on appropriate AI use to </w:t>
      </w:r>
      <w:r w:rsidRPr="00991AA1">
        <w:rPr>
          <w:color w:val="161F36"/>
          <w:sz w:val="19"/>
          <w:szCs w:val="19"/>
        </w:rPr>
        <w:t>minimize</w:t>
      </w:r>
      <w:r w:rsidRPr="00991AA1">
        <w:rPr>
          <w:color w:val="161F36"/>
          <w:sz w:val="19"/>
          <w:szCs w:val="19"/>
          <w:lang w:val="en-IE"/>
        </w:rPr>
        <w:t xml:space="preserve"> client, data privacy, and regulatory risks, and escalate any uncertainties or questions to Group Information Security, Legal, or Risk &amp; Compliance,</w:t>
      </w:r>
    </w:p>
    <w:p w14:paraId="5D52E9DC" w14:textId="77777777" w:rsidR="00866556" w:rsidRPr="00991AA1" w:rsidRDefault="00866556" w:rsidP="00866556">
      <w:pPr>
        <w:pStyle w:val="iniziobulletedparagraph"/>
        <w:rPr>
          <w:color w:val="161F36"/>
          <w:sz w:val="19"/>
          <w:szCs w:val="19"/>
        </w:rPr>
      </w:pPr>
      <w:r w:rsidRPr="00991AA1">
        <w:rPr>
          <w:color w:val="161F36"/>
          <w:sz w:val="19"/>
          <w:szCs w:val="19"/>
        </w:rPr>
        <w:t xml:space="preserve">Support Group Information Security, Legal, and Risk &amp; Compliance in ensuring information, tools, assets and systems are compliant with the Responsible AI Policy, </w:t>
      </w:r>
    </w:p>
    <w:p w14:paraId="50E28E10" w14:textId="77777777" w:rsidR="00866556" w:rsidRPr="00991AA1" w:rsidRDefault="00866556" w:rsidP="00866556">
      <w:pPr>
        <w:pStyle w:val="iniziobulletedparagraph"/>
        <w:rPr>
          <w:color w:val="161F36"/>
          <w:sz w:val="19"/>
          <w:szCs w:val="19"/>
        </w:rPr>
      </w:pPr>
      <w:r w:rsidRPr="00991AA1">
        <w:rPr>
          <w:color w:val="161F36"/>
          <w:sz w:val="19"/>
          <w:szCs w:val="19"/>
        </w:rPr>
        <w:t xml:space="preserve">Ensure all AI training requirements are fulfilled, </w:t>
      </w:r>
    </w:p>
    <w:p w14:paraId="1E70E04B" w14:textId="77777777" w:rsidR="00866556" w:rsidRPr="00991AA1" w:rsidRDefault="00866556" w:rsidP="00866556">
      <w:pPr>
        <w:pStyle w:val="iniziobulletedparagraph"/>
        <w:rPr>
          <w:color w:val="161F36"/>
          <w:sz w:val="19"/>
          <w:szCs w:val="19"/>
        </w:rPr>
      </w:pPr>
      <w:r w:rsidRPr="00991AA1">
        <w:rPr>
          <w:color w:val="161F36"/>
          <w:sz w:val="19"/>
          <w:szCs w:val="19"/>
        </w:rPr>
        <w:t xml:space="preserve">Ensure that human oversight is maintained especially in critical decision-making processes, </w:t>
      </w:r>
    </w:p>
    <w:p w14:paraId="736DA0BB" w14:textId="6B5966F9" w:rsidR="00866556" w:rsidRPr="00991AA1" w:rsidRDefault="00866556" w:rsidP="00866556">
      <w:pPr>
        <w:pStyle w:val="bulletpoint"/>
        <w:numPr>
          <w:ilvl w:val="0"/>
          <w:numId w:val="0"/>
        </w:numPr>
        <w:rPr>
          <w:color w:val="161F36"/>
          <w:szCs w:val="19"/>
        </w:rPr>
      </w:pPr>
      <w:r w:rsidRPr="00991AA1">
        <w:rPr>
          <w:color w:val="161F36"/>
          <w:szCs w:val="19"/>
        </w:rPr>
        <w:t>Promote transparency &amp; inclusive practices by encouraging clear and explainable AI decision-making processes and leveraging existing Quality Assurance processes. Stay informed about relevant global regulations, such as the EU AI Act, and ensure compliance with any applicable requirements.</w:t>
      </w:r>
    </w:p>
    <w:p w14:paraId="0D5F7C1B" w14:textId="5914D3C0" w:rsidR="009A03E5" w:rsidRPr="00991AA1" w:rsidRDefault="009A03E5" w:rsidP="009A03E5">
      <w:pPr>
        <w:contextualSpacing/>
        <w:rPr>
          <w:rFonts w:cstheme="minorHAnsi"/>
          <w:b/>
          <w:bCs/>
          <w:color w:val="161F36"/>
          <w:kern w:val="24"/>
          <w:sz w:val="19"/>
          <w:szCs w:val="19"/>
        </w:rPr>
      </w:pPr>
      <w:r w:rsidRPr="00991AA1">
        <w:rPr>
          <w:rFonts w:cstheme="minorHAnsi"/>
          <w:b/>
          <w:bCs/>
          <w:color w:val="161F36"/>
          <w:kern w:val="24"/>
          <w:sz w:val="19"/>
          <w:szCs w:val="19"/>
        </w:rPr>
        <w:t>Group Functions</w:t>
      </w:r>
    </w:p>
    <w:p w14:paraId="2328D1E1" w14:textId="583853FC" w:rsidR="009A03E5" w:rsidRPr="00991AA1" w:rsidRDefault="009A03E5" w:rsidP="009A03E5">
      <w:pPr>
        <w:rPr>
          <w:color w:val="161F36"/>
          <w:sz w:val="19"/>
          <w:szCs w:val="19"/>
        </w:rPr>
      </w:pPr>
      <w:r w:rsidRPr="00991AA1">
        <w:rPr>
          <w:color w:val="161F36"/>
          <w:sz w:val="19"/>
          <w:szCs w:val="19"/>
        </w:rPr>
        <w:t>Group functions will:</w:t>
      </w:r>
    </w:p>
    <w:p w14:paraId="700875CF" w14:textId="77777777" w:rsidR="009A03E5" w:rsidRPr="00991AA1" w:rsidRDefault="009A03E5" w:rsidP="009A03E5">
      <w:pPr>
        <w:pStyle w:val="iniziobulletedparagraph"/>
        <w:rPr>
          <w:color w:val="161F36"/>
          <w:sz w:val="19"/>
          <w:szCs w:val="19"/>
        </w:rPr>
      </w:pPr>
      <w:r w:rsidRPr="00991AA1">
        <w:rPr>
          <w:color w:val="161F36"/>
          <w:sz w:val="19"/>
          <w:szCs w:val="19"/>
        </w:rPr>
        <w:t>Communicate the Responsible AI policy and related processes,</w:t>
      </w:r>
    </w:p>
    <w:p w14:paraId="0F9C7492" w14:textId="77777777" w:rsidR="009A03E5" w:rsidRPr="00991AA1" w:rsidRDefault="009A03E5" w:rsidP="009A03E5">
      <w:pPr>
        <w:pStyle w:val="iniziobulletedparagraph"/>
        <w:rPr>
          <w:color w:val="161F36"/>
          <w:sz w:val="19"/>
          <w:szCs w:val="19"/>
        </w:rPr>
      </w:pPr>
      <w:r w:rsidRPr="00991AA1">
        <w:rPr>
          <w:color w:val="161F36"/>
          <w:sz w:val="19"/>
          <w:szCs w:val="19"/>
        </w:rPr>
        <w:t xml:space="preserve">Promote and increase the awareness of Responsible AI, </w:t>
      </w:r>
    </w:p>
    <w:p w14:paraId="0030CDF3" w14:textId="77777777" w:rsidR="009A03E5" w:rsidRPr="00991AA1" w:rsidRDefault="009A03E5" w:rsidP="009A03E5">
      <w:pPr>
        <w:pStyle w:val="iniziobulletedparagraph"/>
        <w:rPr>
          <w:color w:val="161F36"/>
          <w:sz w:val="19"/>
          <w:szCs w:val="19"/>
        </w:rPr>
      </w:pPr>
      <w:r w:rsidRPr="00991AA1">
        <w:rPr>
          <w:color w:val="161F36"/>
          <w:sz w:val="19"/>
          <w:szCs w:val="19"/>
        </w:rPr>
        <w:t xml:space="preserve">Prioritise privacy and data protection rules while using AI technology as defined in related Inizio policies, </w:t>
      </w:r>
    </w:p>
    <w:p w14:paraId="6B598CA3" w14:textId="77777777" w:rsidR="009A03E5" w:rsidRPr="00991AA1" w:rsidRDefault="009A03E5" w:rsidP="009A03E5">
      <w:pPr>
        <w:pStyle w:val="iniziobulletedparagraph"/>
        <w:rPr>
          <w:color w:val="161F36"/>
          <w:sz w:val="19"/>
          <w:szCs w:val="19"/>
        </w:rPr>
      </w:pPr>
      <w:r w:rsidRPr="00991AA1">
        <w:rPr>
          <w:color w:val="161F36"/>
          <w:sz w:val="19"/>
          <w:szCs w:val="19"/>
          <w:lang w:val="en-IE"/>
        </w:rPr>
        <w:t xml:space="preserve">Teams responsible for developing Internally built AI solutions must be able to demonstrate, upon request, the logic, data sources, and safeguards behind generated outputs, in alignment with transparency and audit requirements, </w:t>
      </w:r>
    </w:p>
    <w:p w14:paraId="65752D3E" w14:textId="77777777" w:rsidR="009A03E5" w:rsidRPr="00991AA1" w:rsidRDefault="009A03E5" w:rsidP="009A03E5">
      <w:pPr>
        <w:pStyle w:val="iniziobulletedparagraph"/>
        <w:rPr>
          <w:color w:val="161F36"/>
          <w:sz w:val="19"/>
          <w:szCs w:val="19"/>
        </w:rPr>
      </w:pPr>
      <w:r w:rsidRPr="00991AA1">
        <w:rPr>
          <w:color w:val="161F36"/>
          <w:sz w:val="19"/>
          <w:szCs w:val="19"/>
        </w:rPr>
        <w:t xml:space="preserve">Be aware of emerging risks relating to AI, </w:t>
      </w:r>
    </w:p>
    <w:p w14:paraId="5B559EA1" w14:textId="77777777" w:rsidR="009A03E5" w:rsidRPr="00991AA1" w:rsidRDefault="009A03E5" w:rsidP="009A03E5">
      <w:pPr>
        <w:pStyle w:val="iniziobulletedparagraph"/>
        <w:rPr>
          <w:rFonts w:cstheme="minorBidi"/>
          <w:color w:val="161F36"/>
          <w:sz w:val="19"/>
          <w:szCs w:val="19"/>
        </w:rPr>
      </w:pPr>
      <w:r w:rsidRPr="00991AA1">
        <w:rPr>
          <w:rFonts w:cstheme="minorBidi"/>
          <w:color w:val="161F36"/>
          <w:sz w:val="19"/>
          <w:szCs w:val="19"/>
        </w:rPr>
        <w:t xml:space="preserve">Ensure that AI systems are designed to provide equitable &amp; inclusive outcomes for all individuals, and </w:t>
      </w:r>
    </w:p>
    <w:p w14:paraId="7EB37108" w14:textId="77777777" w:rsidR="009A03E5" w:rsidRPr="00991AA1" w:rsidRDefault="009A03E5" w:rsidP="009A03E5">
      <w:pPr>
        <w:pStyle w:val="iniziobulletedparagraph"/>
        <w:rPr>
          <w:color w:val="161F36"/>
          <w:sz w:val="19"/>
          <w:szCs w:val="19"/>
        </w:rPr>
      </w:pPr>
      <w:r w:rsidRPr="00991AA1">
        <w:rPr>
          <w:color w:val="161F36"/>
          <w:sz w:val="19"/>
          <w:szCs w:val="19"/>
        </w:rPr>
        <w:t>Adhere to the relevant Inizio policies and procedures which govern or pertain to the development, procurement, and usage of AI.</w:t>
      </w:r>
    </w:p>
    <w:p w14:paraId="45044B59" w14:textId="77777777" w:rsidR="009A03E5" w:rsidRPr="00991AA1" w:rsidRDefault="009A03E5" w:rsidP="009A03E5">
      <w:pPr>
        <w:pStyle w:val="iniziobulletedparagraph"/>
        <w:rPr>
          <w:color w:val="161F36"/>
          <w:sz w:val="19"/>
          <w:szCs w:val="19"/>
        </w:rPr>
      </w:pPr>
      <w:r w:rsidRPr="00991AA1">
        <w:rPr>
          <w:color w:val="161F36"/>
          <w:sz w:val="19"/>
          <w:szCs w:val="19"/>
          <w:lang w:val="en-IE"/>
        </w:rPr>
        <w:t>Ensure compliance with any applicable requirements pertaining to global regulations such as the EU AI Act.</w:t>
      </w:r>
    </w:p>
    <w:p w14:paraId="24528906" w14:textId="77777777" w:rsidR="009A03E5" w:rsidRPr="00B73867" w:rsidRDefault="009A03E5" w:rsidP="00866556">
      <w:pPr>
        <w:pStyle w:val="bulletpoint"/>
        <w:numPr>
          <w:ilvl w:val="0"/>
          <w:numId w:val="0"/>
        </w:numPr>
        <w:rPr>
          <w:color w:val="161F36"/>
        </w:rPr>
      </w:pPr>
    </w:p>
    <w:p w14:paraId="4A87BD41" w14:textId="77777777" w:rsidR="003404F1" w:rsidRPr="00414F95" w:rsidRDefault="003404F1" w:rsidP="003404F1">
      <w:pPr>
        <w:pStyle w:val="InizioHeadingone"/>
        <w:rPr>
          <w:rFonts w:ascii="Arial" w:hAnsi="Arial" w:cs="Arial"/>
          <w:color w:val="161F36"/>
          <w:sz w:val="20"/>
          <w:szCs w:val="20"/>
          <w:lang w:val="en-GB" w:eastAsia="en-GB"/>
        </w:rPr>
      </w:pPr>
      <w:r w:rsidRPr="00414F95">
        <w:rPr>
          <w:rFonts w:ascii="Arial" w:hAnsi="Arial" w:cs="Arial"/>
          <w:color w:val="161F36"/>
          <w:sz w:val="20"/>
          <w:szCs w:val="20"/>
          <w:lang w:val="en-GB" w:eastAsia="en-GB"/>
        </w:rPr>
        <w:t xml:space="preserve">Policy </w:t>
      </w:r>
    </w:p>
    <w:p w14:paraId="5474319E" w14:textId="77777777" w:rsidR="003404F1" w:rsidRPr="00830491" w:rsidRDefault="003404F1" w:rsidP="003404F1">
      <w:pPr>
        <w:pStyle w:val="Inizioheading2"/>
        <w:rPr>
          <w:rFonts w:cstheme="minorHAnsi"/>
          <w:color w:val="161F36"/>
          <w:sz w:val="19"/>
          <w:szCs w:val="19"/>
        </w:rPr>
      </w:pPr>
      <w:r w:rsidRPr="00830491">
        <w:rPr>
          <w:rFonts w:cstheme="minorHAnsi"/>
          <w:color w:val="161F36"/>
          <w:sz w:val="19"/>
          <w:szCs w:val="19"/>
        </w:rPr>
        <w:t xml:space="preserve">Responsible AI Use policy </w:t>
      </w:r>
    </w:p>
    <w:p w14:paraId="08A04D6C" w14:textId="77777777" w:rsidR="003404F1" w:rsidRPr="00830491" w:rsidRDefault="003404F1" w:rsidP="003404F1">
      <w:pPr>
        <w:rPr>
          <w:rFonts w:cstheme="minorHAnsi"/>
          <w:color w:val="161F36"/>
          <w:sz w:val="19"/>
          <w:szCs w:val="19"/>
        </w:rPr>
      </w:pPr>
      <w:r w:rsidRPr="00830491">
        <w:rPr>
          <w:rFonts w:cstheme="minorHAnsi"/>
          <w:color w:val="161F36"/>
          <w:sz w:val="19"/>
          <w:szCs w:val="19"/>
        </w:rPr>
        <w:t xml:space="preserve">Accordience supports the thoughtful and secure use of AI tools to drive efficiency and innovation in our work. However, use must be aligned with company policies and processes, information security requirements, and client obligations. </w:t>
      </w:r>
    </w:p>
    <w:p w14:paraId="08C6E59B" w14:textId="77777777" w:rsidR="003404F1" w:rsidRPr="00830491" w:rsidRDefault="003404F1" w:rsidP="003404F1">
      <w:pPr>
        <w:pStyle w:val="iniziobulletedparagraph"/>
        <w:numPr>
          <w:ilvl w:val="0"/>
          <w:numId w:val="0"/>
        </w:numPr>
        <w:ind w:left="717"/>
        <w:rPr>
          <w:rFonts w:cstheme="minorHAnsi"/>
          <w:color w:val="161F36"/>
          <w:sz w:val="19"/>
          <w:szCs w:val="19"/>
        </w:rPr>
      </w:pPr>
    </w:p>
    <w:p w14:paraId="516315B8" w14:textId="77777777" w:rsidR="003404F1" w:rsidRPr="00830491" w:rsidRDefault="003404F1" w:rsidP="003404F1">
      <w:pPr>
        <w:pStyle w:val="InizioHeading3"/>
        <w:rPr>
          <w:rFonts w:cstheme="minorHAnsi"/>
          <w:color w:val="161F36"/>
          <w:sz w:val="19"/>
          <w:szCs w:val="19"/>
        </w:rPr>
      </w:pPr>
      <w:r w:rsidRPr="00830491">
        <w:rPr>
          <w:rFonts w:cstheme="minorHAnsi"/>
          <w:color w:val="161F36"/>
          <w:sz w:val="19"/>
          <w:szCs w:val="19"/>
        </w:rPr>
        <w:t>Information handling &amp; Confidentiality</w:t>
      </w:r>
    </w:p>
    <w:p w14:paraId="61450657" w14:textId="77777777" w:rsidR="003404F1" w:rsidRPr="00830491" w:rsidRDefault="003404F1" w:rsidP="003404F1">
      <w:pPr>
        <w:rPr>
          <w:rFonts w:cstheme="minorHAnsi"/>
          <w:color w:val="161F36"/>
          <w:sz w:val="19"/>
          <w:szCs w:val="19"/>
        </w:rPr>
      </w:pPr>
      <w:r w:rsidRPr="00830491">
        <w:rPr>
          <w:rFonts w:cstheme="minorHAnsi"/>
          <w:color w:val="161F36"/>
          <w:sz w:val="19"/>
          <w:szCs w:val="19"/>
          <w:lang w:eastAsia="en-GB"/>
        </w:rPr>
        <w:t xml:space="preserve">Maintaining security, privacy, and confidentiality is mandatory. </w:t>
      </w:r>
      <w:r w:rsidRPr="00830491">
        <w:rPr>
          <w:rFonts w:cstheme="minorHAnsi"/>
          <w:color w:val="161F36"/>
          <w:sz w:val="19"/>
          <w:szCs w:val="19"/>
        </w:rPr>
        <w:t>Accordience</w:t>
      </w:r>
      <w:r w:rsidRPr="00830491">
        <w:rPr>
          <w:rFonts w:cstheme="minorHAnsi"/>
          <w:color w:val="161F36"/>
          <w:sz w:val="19"/>
          <w:szCs w:val="19"/>
          <w:lang w:eastAsia="en-GB"/>
        </w:rPr>
        <w:t xml:space="preserve"> is legally obligated to protect all personal, and confidential information related to the business, its clients, and third parties. Inputting such data into AI tools may risk unintended use or disclosure by the tool providers or through generated outputs. </w:t>
      </w:r>
      <w:r w:rsidRPr="00830491">
        <w:rPr>
          <w:rFonts w:cstheme="minorHAnsi"/>
          <w:b/>
          <w:color w:val="161F36"/>
          <w:sz w:val="19"/>
          <w:szCs w:val="19"/>
          <w:lang w:eastAsia="en-GB"/>
        </w:rPr>
        <w:t>All employees must comply with Group Policies</w:t>
      </w:r>
      <w:r w:rsidRPr="00830491">
        <w:rPr>
          <w:rFonts w:cstheme="minorHAnsi"/>
          <w:color w:val="161F36"/>
          <w:sz w:val="19"/>
          <w:szCs w:val="19"/>
          <w:lang w:eastAsia="en-GB"/>
        </w:rPr>
        <w:t xml:space="preserve"> </w:t>
      </w:r>
      <w:r w:rsidRPr="00830491">
        <w:rPr>
          <w:rFonts w:cstheme="minorHAnsi"/>
          <w:i/>
          <w:color w:val="161F36"/>
          <w:sz w:val="19"/>
          <w:szCs w:val="19"/>
          <w:lang w:eastAsia="en-GB"/>
        </w:rPr>
        <w:t>(as listed in Section 1)</w:t>
      </w:r>
      <w:r w:rsidRPr="00830491">
        <w:rPr>
          <w:rFonts w:cstheme="minorHAnsi"/>
          <w:color w:val="161F36"/>
          <w:sz w:val="19"/>
          <w:szCs w:val="19"/>
        </w:rPr>
        <w:t xml:space="preserve"> </w:t>
      </w:r>
      <w:r w:rsidRPr="00830491">
        <w:rPr>
          <w:rFonts w:cstheme="minorHAnsi"/>
          <w:color w:val="161F36"/>
          <w:sz w:val="19"/>
          <w:szCs w:val="19"/>
          <w:lang w:eastAsia="en-GB"/>
        </w:rPr>
        <w:t xml:space="preserve">to safeguard such information. </w:t>
      </w:r>
    </w:p>
    <w:p w14:paraId="29DB5578" w14:textId="5B1A72E9" w:rsidR="0070051E" w:rsidRPr="00830491" w:rsidRDefault="0070051E" w:rsidP="0070051E">
      <w:pPr>
        <w:pStyle w:val="bulletpoint"/>
        <w:numPr>
          <w:ilvl w:val="0"/>
          <w:numId w:val="0"/>
        </w:numPr>
        <w:rPr>
          <w:rFonts w:cstheme="minorHAnsi"/>
          <w:szCs w:val="19"/>
        </w:rPr>
      </w:pPr>
    </w:p>
    <w:p w14:paraId="23E92D4F" w14:textId="77777777" w:rsidR="003D7405" w:rsidRPr="00830491" w:rsidRDefault="003D7405" w:rsidP="003D7405">
      <w:pPr>
        <w:pStyle w:val="InizioHeading3"/>
        <w:tabs>
          <w:tab w:val="clear" w:pos="360"/>
        </w:tabs>
        <w:ind w:hanging="510"/>
        <w:rPr>
          <w:rFonts w:cstheme="minorHAnsi"/>
          <w:color w:val="161F36"/>
          <w:sz w:val="19"/>
          <w:szCs w:val="19"/>
        </w:rPr>
      </w:pPr>
      <w:r w:rsidRPr="00830491">
        <w:rPr>
          <w:rFonts w:cstheme="minorHAnsi"/>
          <w:color w:val="161F36"/>
          <w:sz w:val="19"/>
          <w:szCs w:val="19"/>
        </w:rPr>
        <w:t>Use of AI approved tools</w:t>
      </w:r>
      <w:r w:rsidRPr="00830491">
        <w:rPr>
          <w:rStyle w:val="Heading2Char"/>
          <w:rFonts w:asciiTheme="minorHAnsi" w:hAnsiTheme="minorHAnsi" w:cstheme="minorHAnsi"/>
          <w:color w:val="161F36"/>
          <w:sz w:val="19"/>
          <w:szCs w:val="19"/>
        </w:rPr>
        <w:t>:</w:t>
      </w:r>
      <w:r w:rsidRPr="00830491">
        <w:rPr>
          <w:rFonts w:cstheme="minorHAnsi"/>
          <w:color w:val="161F36"/>
          <w:sz w:val="19"/>
          <w:szCs w:val="19"/>
        </w:rPr>
        <w:t xml:space="preserve"> </w:t>
      </w:r>
    </w:p>
    <w:p w14:paraId="437BE725" w14:textId="77777777" w:rsidR="003D7405" w:rsidRPr="00830491" w:rsidRDefault="003D7405" w:rsidP="003D7405">
      <w:pPr>
        <w:rPr>
          <w:rFonts w:cstheme="minorHAnsi"/>
          <w:color w:val="161F36"/>
          <w:sz w:val="19"/>
          <w:szCs w:val="19"/>
        </w:rPr>
      </w:pPr>
      <w:r w:rsidRPr="00830491">
        <w:rPr>
          <w:rFonts w:cstheme="minorHAnsi"/>
          <w:color w:val="161F36"/>
          <w:sz w:val="19"/>
          <w:szCs w:val="19"/>
        </w:rPr>
        <w:t>Before using any AI tool, users must understand the data type (see section 2) involved and apply appropriate safeguards ensuring a balance between the need to protect data and enabling safe, responsible innovation.</w:t>
      </w:r>
    </w:p>
    <w:p w14:paraId="035F602B" w14:textId="77777777" w:rsidR="003D7405" w:rsidRPr="00830491" w:rsidRDefault="003D7405" w:rsidP="003D7405">
      <w:pPr>
        <w:rPr>
          <w:rFonts w:cstheme="minorHAnsi"/>
          <w:b/>
          <w:color w:val="161F36"/>
          <w:sz w:val="19"/>
          <w:szCs w:val="19"/>
        </w:rPr>
      </w:pPr>
    </w:p>
    <w:p w14:paraId="7CF91068" w14:textId="77777777" w:rsidR="003D7405" w:rsidRPr="00830491" w:rsidRDefault="003D7405" w:rsidP="003D7405">
      <w:pPr>
        <w:rPr>
          <w:rFonts w:cstheme="minorHAnsi"/>
          <w:color w:val="161F36"/>
          <w:sz w:val="19"/>
          <w:szCs w:val="19"/>
        </w:rPr>
      </w:pPr>
      <w:r w:rsidRPr="00830491">
        <w:rPr>
          <w:rFonts w:cstheme="minorHAnsi"/>
          <w:color w:val="161F36"/>
          <w:sz w:val="19"/>
          <w:szCs w:val="19"/>
          <w:lang w:eastAsia="en-GB"/>
        </w:rPr>
        <w:t>Any AI tool intended for use with business, client or personal data must complete a:</w:t>
      </w:r>
    </w:p>
    <w:p w14:paraId="45D13CD6" w14:textId="77777777" w:rsidR="00910902" w:rsidRPr="00830491" w:rsidRDefault="003D7405" w:rsidP="00910902">
      <w:pPr>
        <w:pStyle w:val="iniziobulletedparagraph"/>
        <w:rPr>
          <w:rFonts w:cstheme="minorHAnsi"/>
          <w:color w:val="161F36"/>
          <w:sz w:val="19"/>
          <w:szCs w:val="19"/>
        </w:rPr>
      </w:pPr>
      <w:r w:rsidRPr="00830491">
        <w:rPr>
          <w:rStyle w:val="Strong"/>
          <w:rFonts w:cstheme="minorHAnsi"/>
          <w:color w:val="161F36"/>
          <w:sz w:val="19"/>
          <w:szCs w:val="19"/>
        </w:rPr>
        <w:t>Group Information Security Review:</w:t>
      </w:r>
      <w:r w:rsidRPr="00830491">
        <w:rPr>
          <w:rFonts w:cstheme="minorHAnsi"/>
          <w:color w:val="161F36"/>
          <w:sz w:val="19"/>
          <w:szCs w:val="19"/>
        </w:rPr>
        <w:br/>
        <w:t xml:space="preserve">Initiated via a </w:t>
      </w:r>
      <w:r w:rsidRPr="00830491">
        <w:rPr>
          <w:rFonts w:cstheme="minorHAnsi"/>
          <w:b/>
          <w:bCs/>
          <w:color w:val="161F36"/>
          <w:sz w:val="19"/>
          <w:szCs w:val="19"/>
        </w:rPr>
        <w:t>Vendor Onboarding Request through ServiceNow</w:t>
      </w:r>
      <w:r w:rsidRPr="00830491">
        <w:rPr>
          <w:rFonts w:cstheme="minorHAnsi"/>
          <w:color w:val="161F36"/>
          <w:sz w:val="19"/>
          <w:szCs w:val="19"/>
        </w:rPr>
        <w:t xml:space="preserve"> &gt; </w:t>
      </w:r>
      <w:r w:rsidRPr="00830491">
        <w:rPr>
          <w:rFonts w:cstheme="minorHAnsi"/>
          <w:b/>
          <w:bCs/>
          <w:color w:val="161F36"/>
          <w:sz w:val="19"/>
          <w:szCs w:val="19"/>
        </w:rPr>
        <w:t>Information Security</w:t>
      </w:r>
      <w:r w:rsidRPr="00830491">
        <w:rPr>
          <w:rFonts w:cstheme="minorHAnsi"/>
          <w:color w:val="161F36"/>
          <w:sz w:val="19"/>
          <w:szCs w:val="19"/>
        </w:rPr>
        <w:t>. This review will assess (but is not limited to) the vendor’s security posture, data storage and encryption practices, AI model behaviours, and privacy</w:t>
      </w:r>
      <w:r w:rsidR="00910902" w:rsidRPr="00830491">
        <w:rPr>
          <w:rFonts w:cstheme="minorHAnsi"/>
          <w:color w:val="161F36"/>
          <w:sz w:val="19"/>
          <w:szCs w:val="19"/>
        </w:rPr>
        <w:t xml:space="preserve"> standards. Additionally, a Data Protection Impact Assessment (DPIA) will be required by Group Data Protection if sensitive personal data or special category data is processed by the AI tool.</w:t>
      </w:r>
    </w:p>
    <w:p w14:paraId="3A539373" w14:textId="77777777" w:rsidR="000D74C9" w:rsidRPr="00830491" w:rsidRDefault="000D74C9" w:rsidP="000D74C9">
      <w:pPr>
        <w:pStyle w:val="iniziobulletedparagraph"/>
        <w:rPr>
          <w:rFonts w:cstheme="minorHAnsi"/>
          <w:color w:val="161F36"/>
          <w:sz w:val="19"/>
          <w:szCs w:val="19"/>
        </w:rPr>
      </w:pPr>
      <w:r w:rsidRPr="00830491">
        <w:rPr>
          <w:rStyle w:val="Strong"/>
          <w:rFonts w:cstheme="minorHAnsi"/>
          <w:color w:val="161F36"/>
          <w:sz w:val="19"/>
          <w:szCs w:val="19"/>
        </w:rPr>
        <w:t>Group Legal Review:</w:t>
      </w:r>
      <w:r w:rsidRPr="00830491">
        <w:rPr>
          <w:rFonts w:cstheme="minorHAnsi"/>
          <w:color w:val="161F36"/>
          <w:sz w:val="19"/>
          <w:szCs w:val="19"/>
        </w:rPr>
        <w:br/>
        <w:t>Conducted by Group Legal to assess (but not limited to) the acceptability and scope of contractual terms, clarify data ownership rights, evaluate platform controls designed to safeguard confidentiality, and confirm whether Accordience data may be used for AI model training. This review will also clearly define ownership and permitted uses of AI-generated outputs, and ensure adequate measures are established to mitigate risks related to third-party intellectual property infringement.</w:t>
      </w:r>
    </w:p>
    <w:p w14:paraId="334C7593" w14:textId="77777777" w:rsidR="000D74C9" w:rsidRPr="00830491" w:rsidRDefault="000D74C9" w:rsidP="000D74C9">
      <w:pPr>
        <w:pStyle w:val="iniziobulletedparagraph"/>
        <w:rPr>
          <w:rFonts w:cstheme="minorHAnsi"/>
          <w:color w:val="161F36"/>
          <w:sz w:val="19"/>
          <w:szCs w:val="19"/>
        </w:rPr>
      </w:pPr>
      <w:r w:rsidRPr="00830491">
        <w:rPr>
          <w:rFonts w:cstheme="minorHAnsi"/>
          <w:b/>
          <w:bCs/>
          <w:color w:val="161F36"/>
          <w:sz w:val="19"/>
          <w:szCs w:val="19"/>
          <w:lang w:eastAsia="en-GB"/>
        </w:rPr>
        <w:t>Group Risk &amp; Compliance, Group Inclusion &amp; Impact (I&amp;I) and Group ESG Review</w:t>
      </w:r>
      <w:r w:rsidRPr="00830491">
        <w:rPr>
          <w:rFonts w:cstheme="minorHAnsi"/>
          <w:color w:val="161F36"/>
          <w:sz w:val="19"/>
          <w:szCs w:val="19"/>
          <w:lang w:eastAsia="en-GB"/>
        </w:rPr>
        <w:t xml:space="preserve">: </w:t>
      </w:r>
    </w:p>
    <w:p w14:paraId="1747573B" w14:textId="77777777" w:rsidR="000D74C9" w:rsidRDefault="000D74C9" w:rsidP="000D74C9">
      <w:pPr>
        <w:pStyle w:val="iniziobulletedparagraph"/>
        <w:numPr>
          <w:ilvl w:val="0"/>
          <w:numId w:val="0"/>
        </w:numPr>
        <w:ind w:left="717"/>
        <w:rPr>
          <w:rFonts w:cstheme="minorHAnsi"/>
          <w:color w:val="161F36"/>
          <w:sz w:val="19"/>
          <w:szCs w:val="19"/>
          <w:lang w:eastAsia="en-GB"/>
        </w:rPr>
      </w:pPr>
      <w:r w:rsidRPr="00830491">
        <w:rPr>
          <w:rFonts w:cstheme="minorHAnsi"/>
          <w:color w:val="161F36"/>
          <w:sz w:val="19"/>
          <w:szCs w:val="19"/>
          <w:lang w:eastAsia="en-GB"/>
        </w:rPr>
        <w:lastRenderedPageBreak/>
        <w:t>Where required, these teams will provide guidance and oversight on issues including (but not limited to) bias and fairness considerations, contract management requirements, and compliance obligations related to technology procurement.</w:t>
      </w:r>
    </w:p>
    <w:p w14:paraId="26EA2935" w14:textId="76CE7D0B" w:rsidR="000D74C9" w:rsidRPr="00830491" w:rsidRDefault="000D74C9" w:rsidP="007A3E4F">
      <w:pPr>
        <w:pStyle w:val="iniziobulletedparagraph"/>
        <w:numPr>
          <w:ilvl w:val="0"/>
          <w:numId w:val="0"/>
        </w:numPr>
        <w:ind w:left="717"/>
        <w:rPr>
          <w:rFonts w:cstheme="minorHAnsi"/>
          <w:color w:val="161F36"/>
          <w:sz w:val="19"/>
          <w:szCs w:val="19"/>
        </w:rPr>
      </w:pPr>
      <w:r w:rsidRPr="00830491">
        <w:rPr>
          <w:rFonts w:cstheme="minorHAnsi"/>
          <w:color w:val="161F36"/>
          <w:sz w:val="19"/>
          <w:szCs w:val="19"/>
        </w:rPr>
        <w:t>Group I&amp;I review ensures AI tools are evaluated for fairness, representativeness, accessibility, and potential differential impact across colleagues, patients, clients, and communities. I&amp;I input is designed to strengthen AI adoption by proactively identifying inclusion considerations that enhance sustainability, reduce risk, and support responsible market differentiation.</w:t>
      </w:r>
      <w:r w:rsidR="00AD0B6D" w:rsidRPr="00830491">
        <w:rPr>
          <w:rFonts w:cstheme="minorHAnsi"/>
          <w:color w:val="161F36"/>
          <w:sz w:val="19"/>
          <w:szCs w:val="19"/>
        </w:rPr>
        <w:br/>
      </w:r>
    </w:p>
    <w:p w14:paraId="0A58D2BF" w14:textId="77777777" w:rsidR="00306060" w:rsidRPr="00830491" w:rsidRDefault="00306060" w:rsidP="00306060">
      <w:pPr>
        <w:pStyle w:val="InizioHeading3"/>
        <w:tabs>
          <w:tab w:val="clear" w:pos="360"/>
        </w:tabs>
        <w:ind w:hanging="510"/>
        <w:rPr>
          <w:rFonts w:cstheme="minorHAnsi"/>
          <w:color w:val="161F36"/>
          <w:sz w:val="19"/>
          <w:szCs w:val="19"/>
        </w:rPr>
      </w:pPr>
      <w:r w:rsidRPr="00830491">
        <w:rPr>
          <w:rFonts w:cstheme="minorHAnsi"/>
          <w:color w:val="161F36"/>
          <w:sz w:val="19"/>
          <w:szCs w:val="19"/>
        </w:rPr>
        <w:t>Acceptable &amp; Unacceptable Usage</w:t>
      </w:r>
    </w:p>
    <w:p w14:paraId="0C99AC3A" w14:textId="77777777" w:rsidR="00306060" w:rsidRPr="00830491" w:rsidRDefault="00306060" w:rsidP="00306060">
      <w:pPr>
        <w:pStyle w:val="iniziobulletedparagraph"/>
        <w:numPr>
          <w:ilvl w:val="0"/>
          <w:numId w:val="0"/>
        </w:numPr>
        <w:rPr>
          <w:rFonts w:cstheme="minorHAnsi"/>
          <w:color w:val="161F36"/>
          <w:sz w:val="19"/>
          <w:szCs w:val="19"/>
        </w:rPr>
      </w:pPr>
      <w:r w:rsidRPr="00830491">
        <w:rPr>
          <w:rFonts w:cstheme="minorHAnsi"/>
          <w:color w:val="161F36"/>
          <w:sz w:val="19"/>
          <w:szCs w:val="19"/>
          <w:lang w:val="en-IE"/>
        </w:rPr>
        <w:t>The following use-cases are PERMITTED</w:t>
      </w:r>
    </w:p>
    <w:p w14:paraId="7E70E171" w14:textId="77777777" w:rsidR="00306060" w:rsidRPr="00830491" w:rsidRDefault="00306060" w:rsidP="00306060">
      <w:pPr>
        <w:pStyle w:val="iniziobulletedparagraph"/>
        <w:rPr>
          <w:rFonts w:cstheme="minorHAnsi"/>
          <w:color w:val="161F36"/>
          <w:sz w:val="19"/>
          <w:szCs w:val="19"/>
        </w:rPr>
      </w:pPr>
      <w:r w:rsidRPr="00830491">
        <w:rPr>
          <w:rFonts w:cstheme="minorHAnsi"/>
          <w:b/>
          <w:bCs/>
          <w:color w:val="161F36"/>
          <w:sz w:val="19"/>
          <w:szCs w:val="19"/>
        </w:rPr>
        <w:t>You may</w:t>
      </w:r>
      <w:r w:rsidRPr="00830491">
        <w:rPr>
          <w:rFonts w:cstheme="minorHAnsi"/>
          <w:color w:val="161F36"/>
          <w:sz w:val="19"/>
          <w:szCs w:val="19"/>
        </w:rPr>
        <w:t xml:space="preserve"> load Accordience/business data, public data, or synthetic data into secured, Accordience-licensed AI tools for internal purposes.</w:t>
      </w:r>
    </w:p>
    <w:p w14:paraId="4B85AAFB" w14:textId="60F622A5" w:rsidR="00306060" w:rsidRPr="00830491" w:rsidRDefault="00306060" w:rsidP="00306060">
      <w:pPr>
        <w:pStyle w:val="iniziobulletedparagraph"/>
        <w:rPr>
          <w:rFonts w:cstheme="minorHAnsi"/>
          <w:color w:val="161F36"/>
          <w:sz w:val="19"/>
          <w:szCs w:val="19"/>
        </w:rPr>
      </w:pPr>
      <w:r w:rsidRPr="00830491">
        <w:rPr>
          <w:rFonts w:cstheme="minorHAnsi"/>
          <w:b/>
          <w:bCs/>
          <w:color w:val="161F36"/>
          <w:sz w:val="19"/>
          <w:szCs w:val="19"/>
        </w:rPr>
        <w:t>You may</w:t>
      </w:r>
      <w:r w:rsidRPr="00830491">
        <w:rPr>
          <w:rFonts w:cstheme="minorHAnsi"/>
          <w:color w:val="161F36"/>
          <w:sz w:val="19"/>
          <w:szCs w:val="19"/>
        </w:rPr>
        <w:t xml:space="preserve"> load identifiable (low-risk) personal data into secured, Accordience-licensed AI tools without additional restrictions.</w:t>
      </w:r>
      <w:r w:rsidR="007E2256" w:rsidRPr="00830491">
        <w:rPr>
          <w:rFonts w:cstheme="minorHAnsi"/>
          <w:color w:val="161F36"/>
          <w:sz w:val="19"/>
          <w:szCs w:val="19"/>
        </w:rPr>
        <w:br/>
      </w:r>
    </w:p>
    <w:p w14:paraId="2C54B546" w14:textId="77777777" w:rsidR="007E2256" w:rsidRPr="00830491" w:rsidRDefault="007E2256" w:rsidP="007E2256">
      <w:pPr>
        <w:rPr>
          <w:rFonts w:cstheme="minorHAnsi"/>
          <w:color w:val="161F36"/>
          <w:sz w:val="19"/>
          <w:szCs w:val="19"/>
        </w:rPr>
      </w:pPr>
      <w:r w:rsidRPr="00830491">
        <w:rPr>
          <w:rFonts w:cstheme="minorHAnsi"/>
          <w:color w:val="161F36"/>
          <w:sz w:val="19"/>
          <w:szCs w:val="19"/>
        </w:rPr>
        <w:t>The following use-cases are PERMITTED ONLY UNDER SPECIFIC CONDITIONS and/ or with explicit approvals:</w:t>
      </w:r>
    </w:p>
    <w:p w14:paraId="48BB1618" w14:textId="77777777" w:rsidR="007E2256" w:rsidRPr="00830491" w:rsidRDefault="007E2256" w:rsidP="007E2256">
      <w:pPr>
        <w:pStyle w:val="iniziobulletedparagraph"/>
        <w:rPr>
          <w:rFonts w:cstheme="minorHAnsi"/>
          <w:color w:val="161F36"/>
          <w:sz w:val="19"/>
          <w:szCs w:val="19"/>
        </w:rPr>
      </w:pPr>
      <w:r w:rsidRPr="00830491">
        <w:rPr>
          <w:rFonts w:cstheme="minorHAnsi"/>
          <w:b/>
          <w:bCs/>
          <w:color w:val="161F36"/>
          <w:sz w:val="19"/>
          <w:szCs w:val="19"/>
          <w:lang w:val="en-IE"/>
        </w:rPr>
        <w:t>Only</w:t>
      </w:r>
      <w:r w:rsidRPr="00830491">
        <w:rPr>
          <w:rFonts w:cstheme="minorHAnsi"/>
          <w:color w:val="161F36"/>
          <w:sz w:val="19"/>
          <w:szCs w:val="19"/>
          <w:lang w:val="en-IE"/>
        </w:rPr>
        <w:t xml:space="preserve"> load client data into secured, </w:t>
      </w:r>
      <w:r w:rsidRPr="00830491">
        <w:rPr>
          <w:rFonts w:cstheme="minorHAnsi"/>
          <w:color w:val="161F36"/>
          <w:sz w:val="19"/>
          <w:szCs w:val="19"/>
        </w:rPr>
        <w:t>Accordience</w:t>
      </w:r>
      <w:r w:rsidRPr="00830491">
        <w:rPr>
          <w:rFonts w:cstheme="minorHAnsi"/>
          <w:color w:val="161F36"/>
          <w:sz w:val="19"/>
          <w:szCs w:val="19"/>
          <w:lang w:val="en-IE"/>
        </w:rPr>
        <w:t xml:space="preserve">-licensed AI tools once a review of client contracts (MSA/SOWS) have been performed in conjunction with Group Legal </w:t>
      </w:r>
      <w:r w:rsidRPr="00830491">
        <w:rPr>
          <w:rFonts w:cstheme="minorHAnsi"/>
          <w:i/>
          <w:iCs/>
          <w:color w:val="161F36"/>
          <w:sz w:val="19"/>
          <w:szCs w:val="19"/>
        </w:rPr>
        <w:t>(refer to section 4.1.5).</w:t>
      </w:r>
    </w:p>
    <w:p w14:paraId="4C4B847D" w14:textId="77777777" w:rsidR="007E2256" w:rsidRPr="00830491" w:rsidRDefault="007E2256" w:rsidP="007E2256">
      <w:pPr>
        <w:pStyle w:val="iniziobulletedparagraph"/>
        <w:rPr>
          <w:rFonts w:cstheme="minorHAnsi"/>
          <w:color w:val="161F36"/>
          <w:sz w:val="19"/>
          <w:szCs w:val="19"/>
        </w:rPr>
      </w:pPr>
      <w:r w:rsidRPr="00830491">
        <w:rPr>
          <w:rFonts w:cstheme="minorHAnsi"/>
          <w:b/>
          <w:bCs/>
          <w:color w:val="161F36"/>
          <w:sz w:val="19"/>
          <w:szCs w:val="19"/>
        </w:rPr>
        <w:t>Only</w:t>
      </w:r>
      <w:r w:rsidRPr="00830491">
        <w:rPr>
          <w:rFonts w:cstheme="minorHAnsi"/>
          <w:color w:val="161F36"/>
          <w:sz w:val="19"/>
          <w:szCs w:val="19"/>
        </w:rPr>
        <w:t xml:space="preserve"> load sensitive (higher risk) or special category (highest risk) personal data into secured, Accordience-licensed AI tools after a DPIA completion, and obtaining explicit prior approval from Group Data Protection. A DPIA can be initiated via the </w:t>
      </w:r>
      <w:r w:rsidRPr="00830491">
        <w:rPr>
          <w:rFonts w:cstheme="minorHAnsi"/>
          <w:b/>
          <w:bCs/>
          <w:color w:val="161F36"/>
          <w:sz w:val="19"/>
          <w:szCs w:val="19"/>
        </w:rPr>
        <w:t>Group Data Protection Officer.</w:t>
      </w:r>
      <w:r w:rsidRPr="00830491">
        <w:rPr>
          <w:rFonts w:cstheme="minorHAnsi"/>
          <w:color w:val="161F36"/>
          <w:sz w:val="19"/>
          <w:szCs w:val="19"/>
        </w:rPr>
        <w:t xml:space="preserve"> </w:t>
      </w:r>
    </w:p>
    <w:p w14:paraId="08268D39" w14:textId="77777777" w:rsidR="007E2256" w:rsidRPr="00830491" w:rsidRDefault="007E2256" w:rsidP="007E2256">
      <w:pPr>
        <w:pStyle w:val="iniziobulletedparagraph"/>
        <w:rPr>
          <w:rFonts w:cstheme="minorHAnsi"/>
          <w:color w:val="161F36"/>
          <w:sz w:val="19"/>
          <w:szCs w:val="19"/>
        </w:rPr>
      </w:pPr>
      <w:r w:rsidRPr="00830491">
        <w:rPr>
          <w:rFonts w:cstheme="minorHAnsi"/>
          <w:b/>
          <w:bCs/>
          <w:color w:val="161F36"/>
          <w:sz w:val="19"/>
          <w:szCs w:val="19"/>
        </w:rPr>
        <w:t>Only</w:t>
      </w:r>
      <w:r w:rsidRPr="00830491">
        <w:rPr>
          <w:rFonts w:cstheme="minorHAnsi"/>
          <w:color w:val="161F36"/>
          <w:sz w:val="19"/>
          <w:szCs w:val="19"/>
        </w:rPr>
        <w:t xml:space="preserve"> load client personal data or public data or synthetic into secured, client-licensed AI tools with explicit client approval.</w:t>
      </w:r>
    </w:p>
    <w:p w14:paraId="4A048711" w14:textId="77777777" w:rsidR="007E2256" w:rsidRPr="00830491" w:rsidRDefault="007E2256" w:rsidP="007E2256">
      <w:pPr>
        <w:pStyle w:val="iniziobulletedparagraph"/>
        <w:rPr>
          <w:rFonts w:cstheme="minorHAnsi"/>
          <w:i/>
          <w:iCs/>
          <w:color w:val="161F36"/>
          <w:sz w:val="19"/>
          <w:szCs w:val="19"/>
        </w:rPr>
      </w:pPr>
      <w:r w:rsidRPr="00830491">
        <w:rPr>
          <w:rFonts w:cstheme="minorHAnsi"/>
          <w:b/>
          <w:bCs/>
          <w:color w:val="161F36"/>
          <w:sz w:val="19"/>
          <w:szCs w:val="19"/>
        </w:rPr>
        <w:t xml:space="preserve">Only load </w:t>
      </w:r>
      <w:r w:rsidRPr="00830491">
        <w:rPr>
          <w:rFonts w:cstheme="minorHAnsi"/>
          <w:color w:val="161F36"/>
          <w:sz w:val="19"/>
          <w:szCs w:val="19"/>
        </w:rPr>
        <w:t>Public Data into free or personal AI tools</w:t>
      </w:r>
      <w:r w:rsidRPr="00830491">
        <w:rPr>
          <w:rFonts w:cstheme="minorHAnsi"/>
          <w:i/>
          <w:iCs/>
          <w:color w:val="161F36"/>
          <w:sz w:val="19"/>
          <w:szCs w:val="19"/>
        </w:rPr>
        <w:t xml:space="preserve"> (refer to section 4.1.4 for more information)</w:t>
      </w:r>
    </w:p>
    <w:p w14:paraId="2ABE7C55" w14:textId="77777777" w:rsidR="007E2256" w:rsidRPr="00830491" w:rsidRDefault="007E2256" w:rsidP="007E2256">
      <w:pPr>
        <w:pStyle w:val="iniziobulletedparagraph"/>
        <w:rPr>
          <w:rFonts w:cstheme="minorHAnsi"/>
          <w:color w:val="161F36"/>
          <w:sz w:val="19"/>
          <w:szCs w:val="19"/>
        </w:rPr>
      </w:pPr>
      <w:r w:rsidRPr="00830491">
        <w:rPr>
          <w:rFonts w:cstheme="minorHAnsi"/>
          <w:b/>
          <w:bCs/>
          <w:color w:val="161F36"/>
          <w:sz w:val="19"/>
          <w:szCs w:val="19"/>
        </w:rPr>
        <w:t>Only load</w:t>
      </w:r>
      <w:r w:rsidRPr="00830491">
        <w:rPr>
          <w:rFonts w:cstheme="minorHAnsi"/>
          <w:color w:val="161F36"/>
          <w:sz w:val="19"/>
          <w:szCs w:val="19"/>
        </w:rPr>
        <w:t xml:space="preserve"> Synthetic Data into free or personal AI tools if t</w:t>
      </w:r>
      <w:r w:rsidRPr="00830491">
        <w:rPr>
          <w:rFonts w:eastAsiaTheme="minorEastAsia" w:cstheme="minorHAnsi"/>
          <w:color w:val="161F36"/>
          <w:sz w:val="19"/>
          <w:szCs w:val="19"/>
        </w:rPr>
        <w:t xml:space="preserve">he data is genuinely synthetic and contains no client, personal, or </w:t>
      </w:r>
      <w:r w:rsidRPr="00830491">
        <w:rPr>
          <w:rFonts w:cstheme="minorHAnsi"/>
          <w:color w:val="161F36"/>
          <w:sz w:val="19"/>
          <w:szCs w:val="19"/>
        </w:rPr>
        <w:t>Accordience</w:t>
      </w:r>
      <w:r w:rsidRPr="00830491">
        <w:rPr>
          <w:rFonts w:eastAsiaTheme="minorEastAsia" w:cstheme="minorHAnsi"/>
          <w:color w:val="161F36"/>
          <w:sz w:val="19"/>
          <w:szCs w:val="19"/>
        </w:rPr>
        <w:t xml:space="preserve"> business information, whether in original, transformed, or anonymised form and the synthetic dataset cannot be reverse</w:t>
      </w:r>
      <w:r w:rsidRPr="00830491">
        <w:rPr>
          <w:rFonts w:ascii="Cambria Math" w:eastAsiaTheme="minorEastAsia" w:hAnsi="Cambria Math" w:cs="Cambria Math"/>
          <w:color w:val="161F36"/>
          <w:sz w:val="19"/>
          <w:szCs w:val="19"/>
        </w:rPr>
        <w:t>‑</w:t>
      </w:r>
      <w:r w:rsidRPr="00830491">
        <w:rPr>
          <w:rFonts w:eastAsiaTheme="minorEastAsia" w:cstheme="minorHAnsi"/>
          <w:color w:val="161F36"/>
          <w:sz w:val="19"/>
          <w:szCs w:val="19"/>
        </w:rPr>
        <w:t xml:space="preserve">engineered to identify any individual, client, or confidential business information </w:t>
      </w:r>
      <w:r w:rsidRPr="00830491">
        <w:rPr>
          <w:rFonts w:cstheme="minorHAnsi"/>
          <w:i/>
          <w:iCs/>
          <w:color w:val="161F36"/>
          <w:sz w:val="19"/>
          <w:szCs w:val="19"/>
        </w:rPr>
        <w:t>(refer to section 4.1.4 for more information)</w:t>
      </w:r>
    </w:p>
    <w:p w14:paraId="68DE1EE9" w14:textId="77777777" w:rsidR="007E2256" w:rsidRPr="00830491" w:rsidRDefault="007E2256" w:rsidP="007E2256">
      <w:pPr>
        <w:pStyle w:val="iniziobulletedparagraph"/>
        <w:numPr>
          <w:ilvl w:val="0"/>
          <w:numId w:val="0"/>
        </w:numPr>
        <w:ind w:left="717"/>
        <w:rPr>
          <w:rFonts w:cstheme="minorHAnsi"/>
          <w:sz w:val="19"/>
          <w:szCs w:val="19"/>
        </w:rPr>
      </w:pPr>
    </w:p>
    <w:p w14:paraId="3662A1E8" w14:textId="77777777" w:rsidR="007A10E0" w:rsidRPr="00830491" w:rsidRDefault="007A10E0" w:rsidP="007A10E0">
      <w:pPr>
        <w:rPr>
          <w:rFonts w:cstheme="minorHAnsi"/>
          <w:color w:val="161F36"/>
          <w:sz w:val="19"/>
          <w:szCs w:val="19"/>
        </w:rPr>
      </w:pPr>
      <w:r w:rsidRPr="00830491">
        <w:rPr>
          <w:rFonts w:cstheme="minorHAnsi"/>
          <w:color w:val="161F36"/>
          <w:sz w:val="19"/>
          <w:szCs w:val="19"/>
        </w:rPr>
        <w:t>The following use-cases are NOT PERMITTED and must be avoided under all circumstances:</w:t>
      </w:r>
    </w:p>
    <w:p w14:paraId="00EA05FF" w14:textId="77777777" w:rsidR="007A10E0" w:rsidRPr="00830491" w:rsidRDefault="007A10E0" w:rsidP="007A10E0">
      <w:pPr>
        <w:pStyle w:val="iniziobulletedparagraph"/>
        <w:rPr>
          <w:rFonts w:cstheme="minorHAnsi"/>
          <w:color w:val="161F36"/>
          <w:sz w:val="19"/>
          <w:szCs w:val="19"/>
        </w:rPr>
      </w:pPr>
      <w:r w:rsidRPr="00830491">
        <w:rPr>
          <w:rFonts w:cstheme="minorHAnsi"/>
          <w:b/>
          <w:bCs/>
          <w:color w:val="161F36"/>
          <w:sz w:val="19"/>
          <w:szCs w:val="19"/>
          <w:lang w:val="en-IE"/>
        </w:rPr>
        <w:t xml:space="preserve">Never </w:t>
      </w:r>
      <w:r w:rsidRPr="00830491">
        <w:rPr>
          <w:rFonts w:cstheme="minorHAnsi"/>
          <w:color w:val="161F36"/>
          <w:sz w:val="19"/>
          <w:szCs w:val="19"/>
          <w:lang w:val="en-IE"/>
        </w:rPr>
        <w:t xml:space="preserve">load client, </w:t>
      </w:r>
      <w:r w:rsidRPr="00830491">
        <w:rPr>
          <w:rFonts w:cstheme="minorHAnsi"/>
          <w:color w:val="161F36"/>
          <w:sz w:val="19"/>
          <w:szCs w:val="19"/>
        </w:rPr>
        <w:t>Accordience</w:t>
      </w:r>
      <w:r w:rsidRPr="00830491">
        <w:rPr>
          <w:rFonts w:cstheme="minorHAnsi"/>
          <w:color w:val="161F36"/>
          <w:sz w:val="19"/>
          <w:szCs w:val="19"/>
          <w:lang w:val="en-IE"/>
        </w:rPr>
        <w:t>/business or personal data into free or personal AI tools</w:t>
      </w:r>
    </w:p>
    <w:p w14:paraId="2CF4AA68" w14:textId="77777777" w:rsidR="007A10E0" w:rsidRPr="00830491" w:rsidRDefault="007A10E0" w:rsidP="007A10E0">
      <w:pPr>
        <w:pStyle w:val="iniziobulletedparagraph"/>
        <w:rPr>
          <w:rFonts w:cstheme="minorHAnsi"/>
          <w:color w:val="161F36"/>
          <w:sz w:val="19"/>
          <w:szCs w:val="19"/>
        </w:rPr>
      </w:pPr>
      <w:r w:rsidRPr="00830491">
        <w:rPr>
          <w:rFonts w:cstheme="minorHAnsi"/>
          <w:b/>
          <w:bCs/>
          <w:color w:val="161F36"/>
          <w:sz w:val="19"/>
          <w:szCs w:val="19"/>
          <w:lang w:val="en-IE"/>
        </w:rPr>
        <w:t>Never</w:t>
      </w:r>
      <w:r w:rsidRPr="00830491">
        <w:rPr>
          <w:rFonts w:cstheme="minorHAnsi"/>
          <w:color w:val="161F36"/>
          <w:sz w:val="19"/>
          <w:szCs w:val="19"/>
          <w:lang w:val="en-IE"/>
        </w:rPr>
        <w:t xml:space="preserve"> load </w:t>
      </w:r>
      <w:r w:rsidRPr="00830491">
        <w:rPr>
          <w:rFonts w:cstheme="minorHAnsi"/>
          <w:color w:val="161F36"/>
          <w:sz w:val="19"/>
          <w:szCs w:val="19"/>
        </w:rPr>
        <w:t>Accordience</w:t>
      </w:r>
      <w:r w:rsidRPr="00830491">
        <w:rPr>
          <w:rFonts w:cstheme="minorHAnsi"/>
          <w:color w:val="161F36"/>
          <w:sz w:val="19"/>
          <w:szCs w:val="19"/>
          <w:lang w:val="en-IE"/>
        </w:rPr>
        <w:t>/ Business or Personal data (i.e. Employee data) into secured, client licenced AI tools.</w:t>
      </w:r>
    </w:p>
    <w:p w14:paraId="413A160C" w14:textId="77777777" w:rsidR="007A10E0" w:rsidRPr="00830491" w:rsidRDefault="007A10E0" w:rsidP="007A10E0">
      <w:pPr>
        <w:pStyle w:val="iniziobulletedparagraph"/>
        <w:rPr>
          <w:rFonts w:cstheme="minorHAnsi"/>
          <w:color w:val="161F36"/>
          <w:sz w:val="19"/>
          <w:szCs w:val="19"/>
        </w:rPr>
      </w:pPr>
      <w:r w:rsidRPr="00830491">
        <w:rPr>
          <w:rFonts w:cstheme="minorHAnsi"/>
          <w:b/>
          <w:bCs/>
          <w:color w:val="161F36"/>
          <w:sz w:val="19"/>
          <w:szCs w:val="19"/>
        </w:rPr>
        <w:t xml:space="preserve">Never </w:t>
      </w:r>
      <w:r w:rsidRPr="00830491">
        <w:rPr>
          <w:rFonts w:cstheme="minorHAnsi"/>
          <w:color w:val="161F36"/>
          <w:sz w:val="19"/>
          <w:szCs w:val="19"/>
        </w:rPr>
        <w:t>use AI tools to bypass safeguards, disable built-in security controls, or generate content prohibited for the tool's intended use. This includes any attempts to manipulate or trick the AI into producing unauthorized or restricted outputs.</w:t>
      </w:r>
    </w:p>
    <w:p w14:paraId="71C6626E" w14:textId="3B82BCBC" w:rsidR="0070051E" w:rsidRDefault="0070051E" w:rsidP="0070051E">
      <w:pPr>
        <w:pStyle w:val="bulletpoint"/>
        <w:numPr>
          <w:ilvl w:val="0"/>
          <w:numId w:val="0"/>
        </w:numPr>
        <w:rPr>
          <w:rFonts w:cstheme="minorHAnsi"/>
          <w:color w:val="161F36"/>
          <w:szCs w:val="19"/>
        </w:rPr>
      </w:pPr>
    </w:p>
    <w:p w14:paraId="714AFB5E" w14:textId="77777777" w:rsidR="003352E1" w:rsidRDefault="003352E1" w:rsidP="0070051E">
      <w:pPr>
        <w:pStyle w:val="bulletpoint"/>
        <w:numPr>
          <w:ilvl w:val="0"/>
          <w:numId w:val="0"/>
        </w:numPr>
        <w:rPr>
          <w:rFonts w:cstheme="minorHAnsi"/>
          <w:color w:val="161F36"/>
          <w:szCs w:val="19"/>
        </w:rPr>
      </w:pPr>
    </w:p>
    <w:p w14:paraId="0B77D57C" w14:textId="77777777" w:rsidR="003352E1" w:rsidRDefault="003352E1" w:rsidP="0070051E">
      <w:pPr>
        <w:pStyle w:val="bulletpoint"/>
        <w:numPr>
          <w:ilvl w:val="0"/>
          <w:numId w:val="0"/>
        </w:numPr>
        <w:rPr>
          <w:rFonts w:cstheme="minorHAnsi"/>
          <w:color w:val="161F36"/>
          <w:szCs w:val="19"/>
        </w:rPr>
      </w:pPr>
    </w:p>
    <w:p w14:paraId="009353B0" w14:textId="77777777" w:rsidR="003352E1" w:rsidRDefault="003352E1" w:rsidP="0070051E">
      <w:pPr>
        <w:pStyle w:val="bulletpoint"/>
        <w:numPr>
          <w:ilvl w:val="0"/>
          <w:numId w:val="0"/>
        </w:numPr>
        <w:rPr>
          <w:rFonts w:cstheme="minorHAnsi"/>
          <w:color w:val="161F36"/>
          <w:szCs w:val="19"/>
        </w:rPr>
      </w:pPr>
    </w:p>
    <w:p w14:paraId="6BF99053" w14:textId="77777777" w:rsidR="003352E1" w:rsidRDefault="003352E1" w:rsidP="0070051E">
      <w:pPr>
        <w:pStyle w:val="bulletpoint"/>
        <w:numPr>
          <w:ilvl w:val="0"/>
          <w:numId w:val="0"/>
        </w:numPr>
        <w:rPr>
          <w:rFonts w:cstheme="minorHAnsi"/>
          <w:color w:val="161F36"/>
          <w:szCs w:val="19"/>
        </w:rPr>
      </w:pPr>
    </w:p>
    <w:p w14:paraId="2B3F5E20" w14:textId="77777777" w:rsidR="003352E1" w:rsidRDefault="003352E1" w:rsidP="0070051E">
      <w:pPr>
        <w:pStyle w:val="bulletpoint"/>
        <w:numPr>
          <w:ilvl w:val="0"/>
          <w:numId w:val="0"/>
        </w:numPr>
        <w:rPr>
          <w:rFonts w:cstheme="minorHAnsi"/>
          <w:color w:val="161F36"/>
          <w:szCs w:val="19"/>
        </w:rPr>
      </w:pPr>
    </w:p>
    <w:p w14:paraId="6C915865" w14:textId="77777777" w:rsidR="003352E1" w:rsidRDefault="003352E1" w:rsidP="0070051E">
      <w:pPr>
        <w:pStyle w:val="bulletpoint"/>
        <w:numPr>
          <w:ilvl w:val="0"/>
          <w:numId w:val="0"/>
        </w:numPr>
        <w:rPr>
          <w:rFonts w:cstheme="minorHAnsi"/>
          <w:color w:val="161F36"/>
          <w:szCs w:val="19"/>
        </w:rPr>
      </w:pPr>
    </w:p>
    <w:p w14:paraId="51CC6014" w14:textId="77777777" w:rsidR="003352E1" w:rsidRDefault="003352E1" w:rsidP="0070051E">
      <w:pPr>
        <w:pStyle w:val="bulletpoint"/>
        <w:numPr>
          <w:ilvl w:val="0"/>
          <w:numId w:val="0"/>
        </w:numPr>
        <w:rPr>
          <w:rFonts w:cstheme="minorHAnsi"/>
          <w:color w:val="161F36"/>
          <w:szCs w:val="19"/>
        </w:rPr>
      </w:pPr>
    </w:p>
    <w:p w14:paraId="07152A56" w14:textId="77777777" w:rsidR="003352E1" w:rsidRDefault="003352E1" w:rsidP="0070051E">
      <w:pPr>
        <w:pStyle w:val="bulletpoint"/>
        <w:numPr>
          <w:ilvl w:val="0"/>
          <w:numId w:val="0"/>
        </w:numPr>
        <w:rPr>
          <w:rFonts w:cstheme="minorHAnsi"/>
          <w:color w:val="161F36"/>
          <w:szCs w:val="19"/>
        </w:rPr>
      </w:pPr>
    </w:p>
    <w:p w14:paraId="3F18B4A2" w14:textId="77777777" w:rsidR="00A543D7" w:rsidRDefault="00A543D7" w:rsidP="0070051E">
      <w:pPr>
        <w:pStyle w:val="bulletpoint"/>
        <w:numPr>
          <w:ilvl w:val="0"/>
          <w:numId w:val="0"/>
        </w:numPr>
        <w:rPr>
          <w:rFonts w:cstheme="minorHAnsi"/>
          <w:color w:val="161F36"/>
          <w:szCs w:val="19"/>
        </w:rPr>
      </w:pPr>
    </w:p>
    <w:p w14:paraId="469CADE7" w14:textId="77777777" w:rsidR="003352E1" w:rsidRDefault="003352E1" w:rsidP="0070051E">
      <w:pPr>
        <w:pStyle w:val="bulletpoint"/>
        <w:numPr>
          <w:ilvl w:val="0"/>
          <w:numId w:val="0"/>
        </w:numPr>
        <w:rPr>
          <w:rFonts w:cstheme="minorHAnsi"/>
          <w:color w:val="161F36"/>
          <w:szCs w:val="19"/>
        </w:rPr>
      </w:pPr>
    </w:p>
    <w:p w14:paraId="35F19E1C" w14:textId="77777777" w:rsidR="003352E1" w:rsidRDefault="003352E1" w:rsidP="0070051E">
      <w:pPr>
        <w:pStyle w:val="bulletpoint"/>
        <w:numPr>
          <w:ilvl w:val="0"/>
          <w:numId w:val="0"/>
        </w:numPr>
        <w:rPr>
          <w:rFonts w:cstheme="minorHAnsi"/>
          <w:color w:val="161F36"/>
          <w:szCs w:val="19"/>
        </w:rPr>
      </w:pPr>
    </w:p>
    <w:p w14:paraId="12203FC8" w14:textId="77777777" w:rsidR="003352E1" w:rsidRDefault="003352E1" w:rsidP="0070051E">
      <w:pPr>
        <w:pStyle w:val="bulletpoint"/>
        <w:numPr>
          <w:ilvl w:val="0"/>
          <w:numId w:val="0"/>
        </w:numPr>
        <w:rPr>
          <w:rFonts w:cstheme="minorHAnsi"/>
          <w:color w:val="161F36"/>
          <w:szCs w:val="19"/>
        </w:rPr>
      </w:pPr>
    </w:p>
    <w:p w14:paraId="583710CF" w14:textId="77777777" w:rsidR="003352E1" w:rsidRDefault="003352E1" w:rsidP="0070051E">
      <w:pPr>
        <w:pStyle w:val="bulletpoint"/>
        <w:numPr>
          <w:ilvl w:val="0"/>
          <w:numId w:val="0"/>
        </w:numPr>
        <w:rPr>
          <w:rFonts w:cstheme="minorHAnsi"/>
          <w:color w:val="161F36"/>
          <w:szCs w:val="19"/>
        </w:rPr>
      </w:pPr>
    </w:p>
    <w:p w14:paraId="5996881C" w14:textId="77777777" w:rsidR="003352E1" w:rsidRDefault="003352E1" w:rsidP="0070051E">
      <w:pPr>
        <w:pStyle w:val="bulletpoint"/>
        <w:numPr>
          <w:ilvl w:val="0"/>
          <w:numId w:val="0"/>
        </w:numPr>
        <w:rPr>
          <w:rFonts w:cstheme="minorHAnsi"/>
          <w:color w:val="161F36"/>
          <w:szCs w:val="19"/>
        </w:rPr>
      </w:pPr>
    </w:p>
    <w:p w14:paraId="6CE6C2FF" w14:textId="77777777" w:rsidR="003352E1" w:rsidRDefault="003352E1" w:rsidP="0070051E">
      <w:pPr>
        <w:pStyle w:val="bulletpoint"/>
        <w:numPr>
          <w:ilvl w:val="0"/>
          <w:numId w:val="0"/>
        </w:numPr>
        <w:rPr>
          <w:rFonts w:cstheme="minorHAnsi"/>
          <w:color w:val="161F36"/>
          <w:szCs w:val="19"/>
        </w:rPr>
      </w:pPr>
    </w:p>
    <w:p w14:paraId="310C12AF" w14:textId="77777777" w:rsidR="003352E1" w:rsidRPr="00830491" w:rsidRDefault="003352E1" w:rsidP="0070051E">
      <w:pPr>
        <w:pStyle w:val="bulletpoint"/>
        <w:numPr>
          <w:ilvl w:val="0"/>
          <w:numId w:val="0"/>
        </w:numPr>
        <w:rPr>
          <w:rFonts w:cstheme="minorHAnsi"/>
          <w:color w:val="161F36"/>
          <w:szCs w:val="19"/>
        </w:rPr>
      </w:pPr>
    </w:p>
    <w:p w14:paraId="24D6FB10" w14:textId="77777777" w:rsidR="00504FCE" w:rsidRPr="00830491" w:rsidRDefault="00504FCE" w:rsidP="00504FCE">
      <w:pPr>
        <w:rPr>
          <w:rFonts w:cstheme="minorHAnsi"/>
          <w:color w:val="161F36"/>
          <w:sz w:val="19"/>
          <w:szCs w:val="19"/>
        </w:rPr>
      </w:pPr>
      <w:r w:rsidRPr="00830491">
        <w:rPr>
          <w:rFonts w:cstheme="minorHAnsi"/>
          <w:b/>
          <w:bCs/>
          <w:color w:val="161F36"/>
          <w:sz w:val="19"/>
          <w:szCs w:val="19"/>
        </w:rPr>
        <w:lastRenderedPageBreak/>
        <w:t>Summary Table 1:</w:t>
      </w:r>
      <w:r w:rsidRPr="00830491">
        <w:rPr>
          <w:rFonts w:cstheme="minorHAnsi"/>
          <w:color w:val="161F36"/>
          <w:sz w:val="19"/>
          <w:szCs w:val="19"/>
        </w:rPr>
        <w:t xml:space="preserve"> Acceptable and Unacceptable Uses of AI tools by tool license type and data type</w:t>
      </w:r>
    </w:p>
    <w:p w14:paraId="2A694DB6" w14:textId="77777777" w:rsidR="00504FCE" w:rsidRDefault="00504FCE" w:rsidP="0070051E">
      <w:pPr>
        <w:pStyle w:val="bulletpoin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2021"/>
        <w:gridCol w:w="2021"/>
        <w:gridCol w:w="2886"/>
        <w:gridCol w:w="1995"/>
      </w:tblGrid>
      <w:tr w:rsidR="001857B3" w:rsidRPr="004E0C71" w14:paraId="6B69A912" w14:textId="77777777" w:rsidTr="007D7DCA">
        <w:trPr>
          <w:trHeight w:val="558"/>
        </w:trPr>
        <w:tc>
          <w:tcPr>
            <w:tcW w:w="814" w:type="pct"/>
            <w:tcBorders>
              <w:top w:val="nil"/>
              <w:left w:val="nil"/>
              <w:bottom w:val="nil"/>
              <w:right w:val="nil"/>
            </w:tcBorders>
            <w:shd w:val="clear" w:color="auto" w:fill="FFFFFF" w:themeFill="background1"/>
            <w:noWrap/>
            <w:vAlign w:val="center"/>
          </w:tcPr>
          <w:p w14:paraId="6290FABA" w14:textId="77777777" w:rsidR="001857B3" w:rsidRPr="004E0C71" w:rsidRDefault="001857B3" w:rsidP="007D7DCA">
            <w:pPr>
              <w:jc w:val="center"/>
              <w:rPr>
                <w:rFonts w:ascii="Calibri" w:eastAsia="Times New Roman" w:hAnsi="Calibri" w:cs="Calibri"/>
                <w:b/>
                <w:color w:val="FFFFFF"/>
                <w:sz w:val="18"/>
                <w:szCs w:val="20"/>
              </w:rPr>
            </w:pPr>
          </w:p>
          <w:p w14:paraId="6EEF9ED0" w14:textId="77777777" w:rsidR="001857B3" w:rsidRPr="004E0C71" w:rsidRDefault="001857B3" w:rsidP="007D7DCA">
            <w:pPr>
              <w:jc w:val="center"/>
              <w:rPr>
                <w:rFonts w:ascii="Calibri" w:eastAsia="Times New Roman" w:hAnsi="Calibri" w:cs="Calibri"/>
                <w:b/>
                <w:color w:val="FFFFFF"/>
                <w:sz w:val="18"/>
                <w:szCs w:val="20"/>
              </w:rPr>
            </w:pPr>
          </w:p>
        </w:tc>
        <w:tc>
          <w:tcPr>
            <w:tcW w:w="4186" w:type="pct"/>
            <w:gridSpan w:val="4"/>
            <w:tcBorders>
              <w:top w:val="nil"/>
              <w:left w:val="nil"/>
              <w:bottom w:val="nil"/>
              <w:right w:val="nil"/>
            </w:tcBorders>
            <w:shd w:val="clear" w:color="auto" w:fill="161F36" w:themeFill="text1"/>
            <w:vAlign w:val="center"/>
          </w:tcPr>
          <w:p w14:paraId="79AC8B51" w14:textId="77777777" w:rsidR="001857B3" w:rsidRPr="004E0C71" w:rsidRDefault="001857B3" w:rsidP="007D7DCA">
            <w:pPr>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Data </w:t>
            </w:r>
            <w:r w:rsidRPr="004E0C71">
              <w:rPr>
                <w:rFonts w:ascii="Calibri" w:eastAsia="Times New Roman" w:hAnsi="Calibri" w:cs="Calibri"/>
                <w:b/>
                <w:bCs/>
                <w:color w:val="FFFFFF"/>
                <w:sz w:val="18"/>
                <w:szCs w:val="20"/>
              </w:rPr>
              <w:t>types</w:t>
            </w:r>
          </w:p>
        </w:tc>
      </w:tr>
      <w:tr w:rsidR="001857B3" w:rsidRPr="004E2FCE" w14:paraId="6EEB6186" w14:textId="77777777" w:rsidTr="007D7DCA">
        <w:trPr>
          <w:trHeight w:val="569"/>
        </w:trPr>
        <w:tc>
          <w:tcPr>
            <w:tcW w:w="814" w:type="pct"/>
            <w:tcBorders>
              <w:top w:val="nil"/>
            </w:tcBorders>
            <w:shd w:val="clear" w:color="auto" w:fill="161F36" w:themeFill="text1"/>
            <w:noWrap/>
            <w:vAlign w:val="center"/>
            <w:hideMark/>
          </w:tcPr>
          <w:p w14:paraId="4F88011D" w14:textId="77777777" w:rsidR="001857B3" w:rsidRPr="004E0C71" w:rsidRDefault="001857B3" w:rsidP="007D7DCA">
            <w:pPr>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AI Tool License Type</w:t>
            </w:r>
          </w:p>
        </w:tc>
        <w:tc>
          <w:tcPr>
            <w:tcW w:w="948" w:type="pct"/>
            <w:tcBorders>
              <w:top w:val="nil"/>
            </w:tcBorders>
            <w:shd w:val="clear" w:color="auto" w:fill="F2F2F2" w:themeFill="background1" w:themeFillShade="F2"/>
            <w:vAlign w:val="center"/>
          </w:tcPr>
          <w:p w14:paraId="2F9F8CD4" w14:textId="77777777" w:rsidR="001857B3" w:rsidRPr="004E0C71" w:rsidRDefault="001857B3" w:rsidP="007D7DCA">
            <w:pPr>
              <w:jc w:val="center"/>
              <w:rPr>
                <w:rFonts w:ascii="Calibri" w:eastAsia="Times New Roman" w:hAnsi="Calibri" w:cs="Calibri"/>
                <w:b/>
                <w:color w:val="20202B"/>
                <w:sz w:val="18"/>
                <w:szCs w:val="20"/>
              </w:rPr>
            </w:pPr>
            <w:r w:rsidRPr="004E0C71">
              <w:rPr>
                <w:rFonts w:ascii="Calibri" w:eastAsia="Times New Roman" w:hAnsi="Calibri" w:cs="Calibri"/>
                <w:b/>
                <w:color w:val="20202B"/>
                <w:sz w:val="18"/>
                <w:szCs w:val="20"/>
              </w:rPr>
              <w:t xml:space="preserve">Client </w:t>
            </w:r>
            <w:r>
              <w:rPr>
                <w:rFonts w:ascii="Calibri" w:eastAsia="Times New Roman" w:hAnsi="Calibri" w:cs="Calibri"/>
                <w:b/>
                <w:color w:val="20202B"/>
                <w:sz w:val="18"/>
                <w:szCs w:val="20"/>
              </w:rPr>
              <w:t>Data</w:t>
            </w:r>
          </w:p>
        </w:tc>
        <w:tc>
          <w:tcPr>
            <w:tcW w:w="948" w:type="pct"/>
            <w:tcBorders>
              <w:top w:val="nil"/>
            </w:tcBorders>
            <w:shd w:val="clear" w:color="auto" w:fill="F2F2F2" w:themeFill="background1" w:themeFillShade="F2"/>
            <w:vAlign w:val="center"/>
            <w:hideMark/>
          </w:tcPr>
          <w:p w14:paraId="16EA6BF2" w14:textId="77777777" w:rsidR="001857B3" w:rsidRPr="004E0C71" w:rsidRDefault="001857B3" w:rsidP="007D7DCA">
            <w:pPr>
              <w:jc w:val="center"/>
              <w:rPr>
                <w:rFonts w:ascii="Calibri" w:eastAsia="Times New Roman" w:hAnsi="Calibri" w:cs="Calibri"/>
                <w:b/>
                <w:color w:val="20202B"/>
                <w:sz w:val="18"/>
                <w:szCs w:val="20"/>
              </w:rPr>
            </w:pPr>
            <w:r>
              <w:t>Accordience</w:t>
            </w:r>
            <w:r w:rsidRPr="004E0C71" w:rsidDel="001F73C8">
              <w:rPr>
                <w:rFonts w:ascii="Calibri" w:eastAsia="Times New Roman" w:hAnsi="Calibri" w:cs="Calibri"/>
                <w:b/>
                <w:color w:val="20202B"/>
                <w:sz w:val="18"/>
                <w:szCs w:val="20"/>
              </w:rPr>
              <w:t xml:space="preserve"> </w:t>
            </w:r>
            <w:r w:rsidRPr="004E0C71">
              <w:rPr>
                <w:rFonts w:ascii="Calibri" w:eastAsia="Times New Roman" w:hAnsi="Calibri" w:cs="Calibri"/>
                <w:b/>
                <w:color w:val="20202B"/>
                <w:sz w:val="18"/>
                <w:szCs w:val="20"/>
              </w:rPr>
              <w:t xml:space="preserve">/ Business </w:t>
            </w:r>
            <w:r>
              <w:rPr>
                <w:rFonts w:ascii="Calibri" w:eastAsia="Times New Roman" w:hAnsi="Calibri" w:cs="Calibri"/>
                <w:b/>
                <w:color w:val="20202B"/>
                <w:sz w:val="18"/>
                <w:szCs w:val="20"/>
              </w:rPr>
              <w:t>Data</w:t>
            </w:r>
          </w:p>
        </w:tc>
        <w:tc>
          <w:tcPr>
            <w:tcW w:w="1354" w:type="pct"/>
            <w:tcBorders>
              <w:top w:val="nil"/>
            </w:tcBorders>
            <w:shd w:val="clear" w:color="auto" w:fill="F2F2F2" w:themeFill="background1" w:themeFillShade="F2"/>
            <w:vAlign w:val="center"/>
            <w:hideMark/>
          </w:tcPr>
          <w:p w14:paraId="3A3BEEF8" w14:textId="77777777" w:rsidR="001857B3" w:rsidRPr="004E0C71" w:rsidRDefault="001857B3" w:rsidP="007D7DCA">
            <w:pPr>
              <w:jc w:val="center"/>
              <w:rPr>
                <w:rFonts w:ascii="Calibri" w:eastAsia="Times New Roman" w:hAnsi="Calibri" w:cs="Calibri"/>
                <w:b/>
                <w:bCs/>
                <w:color w:val="000000"/>
                <w:sz w:val="18"/>
                <w:szCs w:val="20"/>
              </w:rPr>
            </w:pPr>
            <w:r w:rsidRPr="004E0C71">
              <w:rPr>
                <w:rFonts w:ascii="Calibri" w:eastAsia="Times New Roman" w:hAnsi="Calibri" w:cs="Calibri"/>
                <w:color w:val="000000"/>
                <w:sz w:val="18"/>
                <w:szCs w:val="20"/>
              </w:rPr>
              <w:t xml:space="preserve"> </w:t>
            </w:r>
            <w:r w:rsidRPr="004E0C71">
              <w:rPr>
                <w:rFonts w:ascii="Calibri" w:eastAsia="Times New Roman" w:hAnsi="Calibri" w:cs="Calibri"/>
                <w:b/>
                <w:bCs/>
                <w:color w:val="000000"/>
                <w:sz w:val="18"/>
                <w:szCs w:val="20"/>
              </w:rPr>
              <w:t xml:space="preserve">Personal </w:t>
            </w:r>
            <w:r>
              <w:rPr>
                <w:rFonts w:ascii="Calibri" w:eastAsia="Times New Roman" w:hAnsi="Calibri" w:cs="Calibri"/>
                <w:b/>
                <w:bCs/>
                <w:color w:val="000000"/>
                <w:sz w:val="18"/>
                <w:szCs w:val="20"/>
              </w:rPr>
              <w:t>Data</w:t>
            </w:r>
          </w:p>
        </w:tc>
        <w:tc>
          <w:tcPr>
            <w:tcW w:w="937" w:type="pct"/>
            <w:tcBorders>
              <w:top w:val="nil"/>
            </w:tcBorders>
            <w:shd w:val="clear" w:color="auto" w:fill="F2F2F2" w:themeFill="background1" w:themeFillShade="F2"/>
            <w:vAlign w:val="center"/>
          </w:tcPr>
          <w:p w14:paraId="284B6195" w14:textId="77777777" w:rsidR="001857B3" w:rsidRPr="004E2FCE" w:rsidRDefault="001857B3" w:rsidP="007D7DCA">
            <w:pPr>
              <w:jc w:val="center"/>
              <w:rPr>
                <w:rFonts w:ascii="Calibri" w:eastAsia="Times New Roman" w:hAnsi="Calibri" w:cs="Calibri"/>
                <w:b/>
                <w:bCs/>
                <w:color w:val="000000"/>
                <w:sz w:val="18"/>
                <w:szCs w:val="20"/>
              </w:rPr>
            </w:pPr>
            <w:r w:rsidRPr="004E2FCE">
              <w:rPr>
                <w:rFonts w:ascii="Calibri" w:eastAsia="Times New Roman" w:hAnsi="Calibri" w:cs="Calibri"/>
                <w:b/>
                <w:bCs/>
                <w:color w:val="000000"/>
                <w:sz w:val="18"/>
                <w:szCs w:val="20"/>
              </w:rPr>
              <w:t xml:space="preserve">Public data &amp; </w:t>
            </w:r>
            <w:r>
              <w:rPr>
                <w:rFonts w:ascii="Calibri" w:eastAsia="Times New Roman" w:hAnsi="Calibri" w:cs="Calibri"/>
                <w:b/>
                <w:bCs/>
                <w:color w:val="000000"/>
                <w:sz w:val="18"/>
                <w:szCs w:val="20"/>
              </w:rPr>
              <w:t>Sy</w:t>
            </w:r>
            <w:r w:rsidRPr="004E2FCE">
              <w:rPr>
                <w:rFonts w:ascii="Calibri" w:eastAsia="Times New Roman" w:hAnsi="Calibri" w:cs="Calibri"/>
                <w:b/>
                <w:bCs/>
                <w:color w:val="000000"/>
                <w:sz w:val="18"/>
                <w:szCs w:val="20"/>
              </w:rPr>
              <w:t>nthetic data</w:t>
            </w:r>
          </w:p>
        </w:tc>
      </w:tr>
      <w:tr w:rsidR="001857B3" w:rsidRPr="00A338C1" w14:paraId="550213FC" w14:textId="77777777" w:rsidTr="007D7DCA">
        <w:trPr>
          <w:trHeight w:val="659"/>
        </w:trPr>
        <w:tc>
          <w:tcPr>
            <w:tcW w:w="814" w:type="pct"/>
            <w:shd w:val="clear" w:color="auto" w:fill="F2F2F2" w:themeFill="background1" w:themeFillShade="F2"/>
            <w:noWrap/>
            <w:vAlign w:val="center"/>
            <w:hideMark/>
          </w:tcPr>
          <w:p w14:paraId="57094E0F" w14:textId="77777777" w:rsidR="001857B3" w:rsidRPr="004E0C71" w:rsidRDefault="001857B3" w:rsidP="007D7DCA">
            <w:pPr>
              <w:jc w:val="center"/>
              <w:rPr>
                <w:rFonts w:ascii="Calibri" w:eastAsia="Times New Roman" w:hAnsi="Calibri" w:cs="Calibri"/>
                <w:b/>
                <w:color w:val="000000"/>
                <w:sz w:val="18"/>
                <w:szCs w:val="20"/>
              </w:rPr>
            </w:pPr>
            <w:r w:rsidRPr="004E0C71">
              <w:rPr>
                <w:rFonts w:ascii="Calibri" w:eastAsia="Times New Roman" w:hAnsi="Calibri" w:cs="Calibri"/>
                <w:b/>
                <w:color w:val="000000"/>
                <w:sz w:val="18"/>
                <w:szCs w:val="20"/>
              </w:rPr>
              <w:t>Free or Personal Version</w:t>
            </w:r>
          </w:p>
        </w:tc>
        <w:tc>
          <w:tcPr>
            <w:tcW w:w="948" w:type="pct"/>
          </w:tcPr>
          <w:p w14:paraId="1B04835F" w14:textId="77777777" w:rsidR="001857B3" w:rsidRPr="004E0C71" w:rsidRDefault="001857B3" w:rsidP="007D7DCA">
            <w:pPr>
              <w:shd w:val="clear" w:color="auto" w:fill="C00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NOT</w:t>
            </w:r>
            <w:r w:rsidRPr="00BD0E64">
              <w:rPr>
                <w:rFonts w:ascii="Calibri" w:eastAsia="Times New Roman" w:hAnsi="Calibri" w:cs="Calibri"/>
                <w:b/>
                <w:color w:val="FFFFFF"/>
                <w:sz w:val="18"/>
                <w:szCs w:val="20"/>
              </w:rPr>
              <w:t xml:space="preserve"> </w:t>
            </w:r>
            <w:r w:rsidRPr="004E0C71">
              <w:rPr>
                <w:rFonts w:ascii="Calibri" w:eastAsia="Times New Roman" w:hAnsi="Calibri" w:cs="Calibri"/>
                <w:b/>
                <w:color w:val="FFFFFF"/>
                <w:sz w:val="18"/>
                <w:szCs w:val="20"/>
              </w:rPr>
              <w:t>PERMITTED</w:t>
            </w:r>
          </w:p>
        </w:tc>
        <w:tc>
          <w:tcPr>
            <w:tcW w:w="948" w:type="pct"/>
            <w:hideMark/>
          </w:tcPr>
          <w:p w14:paraId="173098E6" w14:textId="77777777" w:rsidR="001857B3" w:rsidRPr="004E0C71" w:rsidRDefault="001857B3" w:rsidP="007D7DCA">
            <w:pPr>
              <w:shd w:val="clear" w:color="auto" w:fill="C00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NOT PERMITTED</w:t>
            </w:r>
          </w:p>
          <w:p w14:paraId="3E666AAC" w14:textId="77777777" w:rsidR="001857B3" w:rsidRPr="004E0C71" w:rsidRDefault="001857B3" w:rsidP="007D7DCA">
            <w:pPr>
              <w:jc w:val="center"/>
              <w:rPr>
                <w:rFonts w:ascii="Calibri" w:eastAsia="Times New Roman" w:hAnsi="Calibri" w:cs="Calibri"/>
                <w:color w:val="000000"/>
                <w:sz w:val="18"/>
                <w:szCs w:val="20"/>
              </w:rPr>
            </w:pPr>
          </w:p>
        </w:tc>
        <w:tc>
          <w:tcPr>
            <w:tcW w:w="1354" w:type="pct"/>
            <w:hideMark/>
          </w:tcPr>
          <w:p w14:paraId="7A172E62" w14:textId="77777777" w:rsidR="001857B3" w:rsidRPr="004E0C71" w:rsidRDefault="001857B3" w:rsidP="007D7DCA">
            <w:pPr>
              <w:shd w:val="clear" w:color="auto" w:fill="C00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NOT PERMITTED</w:t>
            </w:r>
          </w:p>
          <w:p w14:paraId="665B6700" w14:textId="77777777" w:rsidR="001857B3" w:rsidRPr="004E0C71" w:rsidRDefault="001857B3" w:rsidP="007D7DCA">
            <w:pPr>
              <w:jc w:val="center"/>
              <w:rPr>
                <w:rFonts w:ascii="Calibri" w:eastAsia="Times New Roman" w:hAnsi="Calibri" w:cs="Calibri"/>
                <w:color w:val="000000"/>
                <w:sz w:val="18"/>
                <w:szCs w:val="20"/>
              </w:rPr>
            </w:pPr>
          </w:p>
        </w:tc>
        <w:tc>
          <w:tcPr>
            <w:tcW w:w="937" w:type="pct"/>
          </w:tcPr>
          <w:p w14:paraId="5B8B5F83" w14:textId="77777777" w:rsidR="001857B3" w:rsidRPr="004E0C71" w:rsidRDefault="001857B3" w:rsidP="007D7DCA">
            <w:pPr>
              <w:shd w:val="clear" w:color="auto" w:fill="FFC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PERMITTED</w:t>
            </w:r>
          </w:p>
          <w:p w14:paraId="0CDC0FBE" w14:textId="77777777" w:rsidR="001857B3" w:rsidRDefault="001857B3" w:rsidP="007D7DCA">
            <w:pPr>
              <w:shd w:val="clear" w:color="auto" w:fill="FFC000"/>
              <w:jc w:val="center"/>
              <w:rPr>
                <w:rFonts w:ascii="Calibri" w:eastAsia="Times New Roman" w:hAnsi="Calibri" w:cs="Calibri"/>
                <w:color w:val="FFFFFF"/>
                <w:sz w:val="18"/>
                <w:szCs w:val="20"/>
              </w:rPr>
            </w:pPr>
            <w:r>
              <w:rPr>
                <w:rFonts w:ascii="Calibri" w:eastAsia="Times New Roman" w:hAnsi="Calibri" w:cs="Calibri"/>
                <w:color w:val="FFFFFF"/>
                <w:sz w:val="18"/>
                <w:szCs w:val="20"/>
              </w:rPr>
              <w:t xml:space="preserve">With restrictions </w:t>
            </w:r>
          </w:p>
          <w:p w14:paraId="715495C1" w14:textId="77777777" w:rsidR="001857B3" w:rsidRPr="00A338C1" w:rsidRDefault="001857B3" w:rsidP="007D7DCA">
            <w:pPr>
              <w:shd w:val="clear" w:color="auto" w:fill="FFFFFF" w:themeFill="background1"/>
              <w:jc w:val="center"/>
              <w:rPr>
                <w:rFonts w:ascii="Calibri" w:eastAsia="Times New Roman" w:hAnsi="Calibri" w:cs="Calibri"/>
                <w:color w:val="161F36" w:themeColor="text1"/>
                <w:sz w:val="18"/>
                <w:szCs w:val="20"/>
              </w:rPr>
            </w:pPr>
            <w:r>
              <w:rPr>
                <w:rFonts w:ascii="Calibri" w:eastAsia="Times New Roman" w:hAnsi="Calibri" w:cs="Calibri"/>
                <w:color w:val="161F36" w:themeColor="text1"/>
                <w:sz w:val="18"/>
                <w:szCs w:val="20"/>
              </w:rPr>
              <w:t>See section 4.1.4 for more information.</w:t>
            </w:r>
          </w:p>
        </w:tc>
      </w:tr>
      <w:tr w:rsidR="001857B3" w:rsidRPr="004E0C71" w14:paraId="0C7F5608" w14:textId="77777777" w:rsidTr="007D7DCA">
        <w:trPr>
          <w:trHeight w:val="1403"/>
        </w:trPr>
        <w:tc>
          <w:tcPr>
            <w:tcW w:w="814" w:type="pct"/>
            <w:shd w:val="clear" w:color="auto" w:fill="F2F2F2" w:themeFill="background1" w:themeFillShade="F2"/>
            <w:noWrap/>
            <w:vAlign w:val="center"/>
            <w:hideMark/>
          </w:tcPr>
          <w:p w14:paraId="4BC58296" w14:textId="77777777" w:rsidR="001857B3" w:rsidRPr="004E0C71" w:rsidRDefault="001857B3" w:rsidP="007D7DCA">
            <w:pPr>
              <w:jc w:val="center"/>
              <w:rPr>
                <w:rFonts w:ascii="Calibri" w:eastAsia="Times New Roman" w:hAnsi="Calibri" w:cs="Calibri"/>
                <w:b/>
                <w:color w:val="000000"/>
                <w:sz w:val="18"/>
                <w:szCs w:val="20"/>
              </w:rPr>
            </w:pPr>
            <w:r w:rsidRPr="004E0C71">
              <w:rPr>
                <w:rFonts w:ascii="Calibri" w:eastAsia="Times New Roman" w:hAnsi="Calibri" w:cs="Calibri"/>
                <w:b/>
                <w:color w:val="000000"/>
                <w:sz w:val="18"/>
                <w:szCs w:val="20"/>
              </w:rPr>
              <w:t xml:space="preserve">Secured, </w:t>
            </w:r>
            <w:r w:rsidRPr="00EF008F">
              <w:rPr>
                <w:rFonts w:cstheme="minorHAnsi"/>
                <w:b/>
                <w:bCs/>
                <w:sz w:val="18"/>
                <w:szCs w:val="18"/>
              </w:rPr>
              <w:t>Accordience</w:t>
            </w:r>
            <w:r w:rsidRPr="004E0C71">
              <w:rPr>
                <w:rFonts w:ascii="Calibri" w:eastAsia="Times New Roman" w:hAnsi="Calibri" w:cs="Calibri"/>
                <w:b/>
                <w:color w:val="000000"/>
                <w:sz w:val="18"/>
                <w:szCs w:val="20"/>
              </w:rPr>
              <w:t xml:space="preserve"> or Business Unit Licensed Version</w:t>
            </w:r>
          </w:p>
        </w:tc>
        <w:tc>
          <w:tcPr>
            <w:tcW w:w="948" w:type="pct"/>
          </w:tcPr>
          <w:p w14:paraId="732F9EBD" w14:textId="77777777" w:rsidR="001857B3" w:rsidRPr="004E0C71" w:rsidRDefault="001857B3" w:rsidP="007D7DCA">
            <w:pPr>
              <w:shd w:val="clear" w:color="auto" w:fill="FFC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PERMITTED</w:t>
            </w:r>
          </w:p>
          <w:p w14:paraId="04E9A83B" w14:textId="77777777" w:rsidR="001857B3" w:rsidRPr="004E0C71" w:rsidRDefault="001857B3" w:rsidP="007D7DCA">
            <w:pPr>
              <w:shd w:val="clear" w:color="auto" w:fill="FFC000"/>
              <w:jc w:val="center"/>
              <w:rPr>
                <w:rFonts w:ascii="Calibri" w:eastAsia="Times New Roman" w:hAnsi="Calibri" w:cs="Calibri"/>
                <w:color w:val="FFFFFF"/>
                <w:sz w:val="18"/>
                <w:szCs w:val="20"/>
              </w:rPr>
            </w:pPr>
            <w:r>
              <w:rPr>
                <w:rFonts w:ascii="Calibri" w:eastAsia="Times New Roman" w:hAnsi="Calibri" w:cs="Calibri"/>
                <w:color w:val="FFFFFF"/>
                <w:sz w:val="18"/>
                <w:szCs w:val="20"/>
              </w:rPr>
              <w:t xml:space="preserve">With restrictions </w:t>
            </w:r>
          </w:p>
          <w:p w14:paraId="12E7A4BF" w14:textId="77777777" w:rsidR="001857B3" w:rsidRPr="004E0C71" w:rsidRDefault="001857B3" w:rsidP="007D7DCA">
            <w:pPr>
              <w:jc w:val="center"/>
              <w:rPr>
                <w:rFonts w:ascii="Calibri" w:eastAsia="Times New Roman" w:hAnsi="Calibri" w:cs="Calibri"/>
                <w:color w:val="000000"/>
                <w:sz w:val="18"/>
                <w:szCs w:val="20"/>
              </w:rPr>
            </w:pPr>
          </w:p>
          <w:p w14:paraId="5BA7E789" w14:textId="77777777" w:rsidR="001857B3" w:rsidRDefault="001857B3" w:rsidP="007D7DCA">
            <w:pPr>
              <w:jc w:val="center"/>
              <w:rPr>
                <w:rFonts w:ascii="Calibri" w:eastAsia="Times New Roman" w:hAnsi="Calibri" w:cs="Calibri"/>
                <w:color w:val="000000"/>
                <w:sz w:val="18"/>
                <w:szCs w:val="20"/>
              </w:rPr>
            </w:pPr>
            <w:r w:rsidRPr="00282D01">
              <w:rPr>
                <w:rFonts w:ascii="Calibri" w:eastAsia="Times New Roman" w:hAnsi="Calibri" w:cs="Calibri"/>
                <w:color w:val="000000"/>
                <w:sz w:val="18"/>
                <w:szCs w:val="20"/>
              </w:rPr>
              <w:t>Client agreements (MSA, SOW, etc.) must be reviewed with Group Legal to confirm client consent requirements or contractual limitation</w:t>
            </w:r>
          </w:p>
          <w:p w14:paraId="536A5CCB" w14:textId="77777777" w:rsidR="001857B3" w:rsidRDefault="001857B3" w:rsidP="007D7DCA">
            <w:pPr>
              <w:jc w:val="center"/>
              <w:rPr>
                <w:rFonts w:ascii="Calibri" w:eastAsia="Times New Roman" w:hAnsi="Calibri" w:cs="Calibri"/>
                <w:color w:val="000000"/>
                <w:sz w:val="18"/>
                <w:szCs w:val="20"/>
              </w:rPr>
            </w:pPr>
          </w:p>
          <w:p w14:paraId="3276B269" w14:textId="77777777" w:rsidR="001857B3" w:rsidRDefault="001857B3" w:rsidP="007D7DCA">
            <w:pPr>
              <w:jc w:val="center"/>
              <w:rPr>
                <w:rFonts w:ascii="Calibri" w:eastAsia="Times New Roman" w:hAnsi="Calibri" w:cs="Calibri"/>
                <w:color w:val="000000"/>
                <w:sz w:val="18"/>
                <w:szCs w:val="20"/>
              </w:rPr>
            </w:pPr>
          </w:p>
          <w:p w14:paraId="0EA737BF" w14:textId="77777777" w:rsidR="001857B3" w:rsidRPr="004E0C71" w:rsidRDefault="001857B3" w:rsidP="007D7DCA">
            <w:pPr>
              <w:jc w:val="center"/>
              <w:rPr>
                <w:rFonts w:ascii="Calibri" w:eastAsia="Times New Roman" w:hAnsi="Calibri" w:cs="Calibri"/>
                <w:color w:val="000000"/>
                <w:sz w:val="18"/>
                <w:szCs w:val="20"/>
              </w:rPr>
            </w:pPr>
          </w:p>
        </w:tc>
        <w:tc>
          <w:tcPr>
            <w:tcW w:w="948" w:type="pct"/>
            <w:hideMark/>
          </w:tcPr>
          <w:p w14:paraId="40124672" w14:textId="77777777" w:rsidR="001857B3" w:rsidRPr="004E0C71" w:rsidRDefault="001857B3" w:rsidP="007D7DCA">
            <w:pPr>
              <w:shd w:val="clear" w:color="auto" w:fill="00B05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PERMITTED</w:t>
            </w:r>
          </w:p>
        </w:tc>
        <w:tc>
          <w:tcPr>
            <w:tcW w:w="1354" w:type="pct"/>
            <w:hideMark/>
          </w:tcPr>
          <w:p w14:paraId="182555C3" w14:textId="77777777" w:rsidR="001857B3" w:rsidRPr="004E0C71" w:rsidRDefault="001857B3" w:rsidP="007D7DCA">
            <w:pPr>
              <w:shd w:val="clear" w:color="auto" w:fill="FFC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PERMITTED</w:t>
            </w:r>
          </w:p>
          <w:p w14:paraId="6B57E537" w14:textId="77777777" w:rsidR="001857B3" w:rsidRPr="004E0C71" w:rsidRDefault="001857B3" w:rsidP="007D7DCA">
            <w:pPr>
              <w:shd w:val="clear" w:color="auto" w:fill="FFC000"/>
              <w:jc w:val="center"/>
              <w:rPr>
                <w:rFonts w:ascii="Calibri" w:eastAsia="Times New Roman" w:hAnsi="Calibri" w:cs="Calibri"/>
                <w:color w:val="FFFFFF"/>
                <w:sz w:val="18"/>
                <w:szCs w:val="20"/>
              </w:rPr>
            </w:pPr>
            <w:r>
              <w:rPr>
                <w:rFonts w:ascii="Calibri" w:eastAsia="Times New Roman" w:hAnsi="Calibri" w:cs="Calibri"/>
                <w:color w:val="FFFFFF"/>
                <w:sz w:val="18"/>
                <w:szCs w:val="20"/>
              </w:rPr>
              <w:t xml:space="preserve">With restrictions </w:t>
            </w:r>
          </w:p>
          <w:p w14:paraId="260164D8" w14:textId="77777777" w:rsidR="001857B3" w:rsidRPr="004E0C71" w:rsidRDefault="001857B3" w:rsidP="007D7DCA">
            <w:pPr>
              <w:jc w:val="center"/>
              <w:rPr>
                <w:rFonts w:ascii="Calibri" w:eastAsia="Times New Roman" w:hAnsi="Calibri" w:cs="Calibri"/>
                <w:color w:val="000000"/>
                <w:sz w:val="18"/>
                <w:szCs w:val="20"/>
              </w:rPr>
            </w:pPr>
          </w:p>
          <w:p w14:paraId="1E8681AC" w14:textId="77777777" w:rsidR="001857B3" w:rsidRDefault="001857B3" w:rsidP="007D7DCA">
            <w:pPr>
              <w:jc w:val="center"/>
              <w:rPr>
                <w:rFonts w:ascii="Calibri" w:eastAsia="Times New Roman" w:hAnsi="Calibri" w:cs="Calibri"/>
                <w:b/>
                <w:bCs/>
                <w:color w:val="000000"/>
                <w:sz w:val="18"/>
                <w:szCs w:val="20"/>
              </w:rPr>
            </w:pPr>
            <w:r w:rsidRPr="00CB2B92">
              <w:rPr>
                <w:rFonts w:ascii="Calibri" w:eastAsia="Times New Roman" w:hAnsi="Calibri" w:cs="Calibri"/>
                <w:b/>
                <w:bCs/>
                <w:color w:val="000000"/>
                <w:sz w:val="18"/>
                <w:szCs w:val="20"/>
              </w:rPr>
              <w:t>Depending on data sensitivity</w:t>
            </w:r>
            <w:r>
              <w:rPr>
                <w:rFonts w:ascii="Calibri" w:eastAsia="Times New Roman" w:hAnsi="Calibri" w:cs="Calibri"/>
                <w:b/>
                <w:bCs/>
                <w:color w:val="000000"/>
                <w:sz w:val="18"/>
                <w:szCs w:val="20"/>
              </w:rPr>
              <w:t xml:space="preserve"> &amp; as advised by Group Information Security/Data Protection:</w:t>
            </w:r>
          </w:p>
          <w:p w14:paraId="292956BD" w14:textId="77777777" w:rsidR="001857B3" w:rsidRDefault="001857B3" w:rsidP="007D7DCA">
            <w:pPr>
              <w:jc w:val="center"/>
              <w:rPr>
                <w:rFonts w:ascii="Calibri" w:eastAsia="Times New Roman" w:hAnsi="Calibri" w:cs="Calibri"/>
                <w:color w:val="000000"/>
                <w:sz w:val="18"/>
                <w:szCs w:val="20"/>
              </w:rPr>
            </w:pPr>
            <w:r w:rsidRPr="00CB2B92">
              <w:rPr>
                <w:rFonts w:ascii="Calibri" w:eastAsia="Times New Roman" w:hAnsi="Calibri" w:cs="Calibri"/>
                <w:color w:val="000000"/>
                <w:sz w:val="18"/>
                <w:szCs w:val="20"/>
              </w:rPr>
              <w:br/>
              <w:t xml:space="preserve">- </w:t>
            </w:r>
            <w:r w:rsidRPr="00CB2B92">
              <w:rPr>
                <w:rFonts w:ascii="Calibri" w:eastAsia="Times New Roman" w:hAnsi="Calibri" w:cs="Calibri"/>
                <w:b/>
                <w:bCs/>
                <w:color w:val="000000"/>
                <w:sz w:val="18"/>
                <w:szCs w:val="20"/>
              </w:rPr>
              <w:t>Identifiable (Low Risk)</w:t>
            </w:r>
            <w:r w:rsidRPr="00CB2B92">
              <w:rPr>
                <w:rFonts w:ascii="Calibri" w:eastAsia="Times New Roman" w:hAnsi="Calibri" w:cs="Calibri"/>
                <w:color w:val="000000"/>
                <w:sz w:val="18"/>
                <w:szCs w:val="20"/>
              </w:rPr>
              <w:t>: Permitted</w:t>
            </w:r>
          </w:p>
          <w:p w14:paraId="31F14D6E" w14:textId="77777777" w:rsidR="001857B3" w:rsidRDefault="001857B3" w:rsidP="007D7DCA">
            <w:pPr>
              <w:jc w:val="center"/>
              <w:rPr>
                <w:rFonts w:ascii="Calibri" w:eastAsia="Times New Roman" w:hAnsi="Calibri" w:cs="Calibri"/>
                <w:color w:val="000000"/>
                <w:sz w:val="18"/>
                <w:szCs w:val="20"/>
              </w:rPr>
            </w:pPr>
            <w:r w:rsidRPr="00CB2B92">
              <w:rPr>
                <w:rFonts w:ascii="Calibri" w:eastAsia="Times New Roman" w:hAnsi="Calibri" w:cs="Calibri"/>
                <w:color w:val="000000"/>
                <w:sz w:val="18"/>
                <w:szCs w:val="20"/>
              </w:rPr>
              <w:br/>
              <w:t xml:space="preserve">- </w:t>
            </w:r>
            <w:r w:rsidRPr="00CB2B92">
              <w:rPr>
                <w:rFonts w:ascii="Calibri" w:eastAsia="Times New Roman" w:hAnsi="Calibri" w:cs="Calibri"/>
                <w:b/>
                <w:bCs/>
                <w:color w:val="000000"/>
                <w:sz w:val="18"/>
                <w:szCs w:val="20"/>
              </w:rPr>
              <w:t>Sensitive (Higher Risk)</w:t>
            </w:r>
            <w:r w:rsidRPr="00CB2B92">
              <w:rPr>
                <w:rFonts w:ascii="Calibri" w:eastAsia="Times New Roman" w:hAnsi="Calibri" w:cs="Calibri"/>
                <w:color w:val="000000"/>
                <w:sz w:val="18"/>
                <w:szCs w:val="20"/>
              </w:rPr>
              <w:t xml:space="preserve">: </w:t>
            </w:r>
            <w:r>
              <w:rPr>
                <w:rFonts w:ascii="Calibri" w:eastAsia="Times New Roman" w:hAnsi="Calibri" w:cs="Calibri"/>
                <w:color w:val="000000"/>
                <w:sz w:val="18"/>
                <w:szCs w:val="20"/>
              </w:rPr>
              <w:t>Initiate a DPIA through the Group Data Protection Officer</w:t>
            </w:r>
          </w:p>
          <w:p w14:paraId="1134345A" w14:textId="77777777" w:rsidR="001857B3" w:rsidRDefault="001857B3" w:rsidP="007D7DCA">
            <w:pPr>
              <w:jc w:val="center"/>
              <w:rPr>
                <w:rFonts w:ascii="Calibri" w:eastAsia="Times New Roman" w:hAnsi="Calibri" w:cs="Calibri"/>
                <w:color w:val="000000"/>
                <w:sz w:val="18"/>
                <w:szCs w:val="20"/>
              </w:rPr>
            </w:pPr>
            <w:r w:rsidRPr="00CB2B92">
              <w:rPr>
                <w:rFonts w:ascii="Calibri" w:eastAsia="Times New Roman" w:hAnsi="Calibri" w:cs="Calibri"/>
                <w:color w:val="000000"/>
                <w:sz w:val="18"/>
                <w:szCs w:val="20"/>
              </w:rPr>
              <w:br/>
              <w:t xml:space="preserve">- </w:t>
            </w:r>
            <w:r w:rsidRPr="00CB2B92">
              <w:rPr>
                <w:rFonts w:ascii="Calibri" w:eastAsia="Times New Roman" w:hAnsi="Calibri" w:cs="Calibri"/>
                <w:b/>
                <w:bCs/>
                <w:color w:val="000000"/>
                <w:sz w:val="18"/>
                <w:szCs w:val="20"/>
              </w:rPr>
              <w:t>Special Category (Highest Risk)</w:t>
            </w:r>
            <w:r w:rsidRPr="00CB2B92">
              <w:rPr>
                <w:rFonts w:ascii="Calibri" w:eastAsia="Times New Roman" w:hAnsi="Calibri" w:cs="Calibri"/>
                <w:color w:val="000000"/>
                <w:sz w:val="18"/>
                <w:szCs w:val="20"/>
              </w:rPr>
              <w:t xml:space="preserve">: </w:t>
            </w:r>
            <w:r>
              <w:rPr>
                <w:rFonts w:ascii="Calibri" w:eastAsia="Times New Roman" w:hAnsi="Calibri" w:cs="Calibri"/>
                <w:color w:val="000000"/>
                <w:sz w:val="18"/>
                <w:szCs w:val="20"/>
              </w:rPr>
              <w:t>Initiate a DPIA through the Group Data Protection Officer +</w:t>
            </w:r>
            <w:r w:rsidRPr="00CB2B92">
              <w:rPr>
                <w:rFonts w:ascii="Calibri" w:eastAsia="Times New Roman" w:hAnsi="Calibri" w:cs="Calibri"/>
                <w:color w:val="000000"/>
                <w:sz w:val="18"/>
                <w:szCs w:val="20"/>
              </w:rPr>
              <w:t xml:space="preserve"> explicit prior approval from</w:t>
            </w:r>
            <w:r>
              <w:rPr>
                <w:rFonts w:ascii="Calibri" w:eastAsia="Times New Roman" w:hAnsi="Calibri" w:cs="Calibri"/>
                <w:color w:val="000000"/>
                <w:sz w:val="18"/>
                <w:szCs w:val="20"/>
              </w:rPr>
              <w:t xml:space="preserve"> Group Data Protection</w:t>
            </w:r>
          </w:p>
          <w:p w14:paraId="1AC92DCD" w14:textId="77777777" w:rsidR="001857B3" w:rsidRPr="004E0C71" w:rsidRDefault="001857B3" w:rsidP="007D7DCA">
            <w:pPr>
              <w:rPr>
                <w:rFonts w:ascii="Calibri" w:eastAsia="Times New Roman" w:hAnsi="Calibri" w:cs="Calibri"/>
                <w:color w:val="000000"/>
                <w:sz w:val="18"/>
                <w:szCs w:val="20"/>
              </w:rPr>
            </w:pPr>
          </w:p>
        </w:tc>
        <w:tc>
          <w:tcPr>
            <w:tcW w:w="937" w:type="pct"/>
          </w:tcPr>
          <w:p w14:paraId="32EEC16E" w14:textId="77777777" w:rsidR="001857B3" w:rsidRPr="004E0C71" w:rsidRDefault="001857B3" w:rsidP="007D7DCA">
            <w:pPr>
              <w:shd w:val="clear" w:color="auto" w:fill="00B05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PERMITTED</w:t>
            </w:r>
          </w:p>
        </w:tc>
      </w:tr>
      <w:tr w:rsidR="001857B3" w:rsidRPr="004E0C71" w14:paraId="6BD577D8" w14:textId="77777777" w:rsidTr="007D7DCA">
        <w:trPr>
          <w:trHeight w:val="1520"/>
        </w:trPr>
        <w:tc>
          <w:tcPr>
            <w:tcW w:w="814" w:type="pct"/>
            <w:shd w:val="clear" w:color="auto" w:fill="F2F2F2" w:themeFill="background1" w:themeFillShade="F2"/>
            <w:noWrap/>
            <w:vAlign w:val="center"/>
            <w:hideMark/>
          </w:tcPr>
          <w:p w14:paraId="0C1425CF" w14:textId="77777777" w:rsidR="001857B3" w:rsidRPr="004E0C71" w:rsidRDefault="001857B3" w:rsidP="007D7DCA">
            <w:pPr>
              <w:jc w:val="center"/>
              <w:rPr>
                <w:rFonts w:ascii="Calibri" w:eastAsia="Times New Roman" w:hAnsi="Calibri" w:cs="Calibri"/>
                <w:b/>
                <w:color w:val="000000"/>
                <w:sz w:val="18"/>
                <w:szCs w:val="20"/>
              </w:rPr>
            </w:pPr>
            <w:r w:rsidRPr="004E0C71">
              <w:rPr>
                <w:rFonts w:ascii="Calibri" w:eastAsia="Times New Roman" w:hAnsi="Calibri" w:cs="Calibri"/>
                <w:b/>
                <w:color w:val="000000"/>
                <w:sz w:val="18"/>
                <w:szCs w:val="20"/>
              </w:rPr>
              <w:t>Secured, Client Licensed Version</w:t>
            </w:r>
          </w:p>
        </w:tc>
        <w:tc>
          <w:tcPr>
            <w:tcW w:w="948" w:type="pct"/>
          </w:tcPr>
          <w:p w14:paraId="7BFB32D0" w14:textId="77777777" w:rsidR="001857B3" w:rsidRDefault="001857B3" w:rsidP="007D7DCA">
            <w:pPr>
              <w:shd w:val="clear" w:color="auto" w:fill="FFC00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PERMITTED </w:t>
            </w:r>
          </w:p>
          <w:p w14:paraId="6ED953BD" w14:textId="77777777" w:rsidR="001857B3" w:rsidRDefault="001857B3" w:rsidP="007D7DCA">
            <w:pPr>
              <w:shd w:val="clear" w:color="auto" w:fill="FFC00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with restrictions </w:t>
            </w:r>
          </w:p>
          <w:p w14:paraId="226E755E" w14:textId="77777777" w:rsidR="001857B3" w:rsidRPr="004E0C71" w:rsidRDefault="001857B3" w:rsidP="007D7DCA">
            <w:pPr>
              <w:jc w:val="center"/>
              <w:rPr>
                <w:rFonts w:ascii="Calibri" w:eastAsia="Times New Roman" w:hAnsi="Calibri" w:cs="Calibri"/>
                <w:color w:val="000000"/>
                <w:sz w:val="18"/>
                <w:szCs w:val="20"/>
              </w:rPr>
            </w:pPr>
          </w:p>
          <w:p w14:paraId="02996CCC" w14:textId="77777777" w:rsidR="001857B3" w:rsidRPr="004E0C71" w:rsidRDefault="001857B3" w:rsidP="007D7DCA">
            <w:pPr>
              <w:jc w:val="center"/>
              <w:rPr>
                <w:rFonts w:ascii="Calibri" w:eastAsia="Times New Roman" w:hAnsi="Calibri" w:cs="Calibri"/>
                <w:b/>
                <w:color w:val="00B050"/>
                <w:sz w:val="18"/>
                <w:szCs w:val="20"/>
              </w:rPr>
            </w:pPr>
            <w:r w:rsidRPr="00CB2B92">
              <w:rPr>
                <w:rFonts w:ascii="Calibri" w:eastAsia="Times New Roman" w:hAnsi="Calibri" w:cs="Calibri"/>
                <w:color w:val="000000"/>
                <w:sz w:val="18"/>
                <w:szCs w:val="20"/>
              </w:rPr>
              <w:t>Allowed if expressly permitted under client contracts or guidelines.</w:t>
            </w:r>
          </w:p>
        </w:tc>
        <w:tc>
          <w:tcPr>
            <w:tcW w:w="948" w:type="pct"/>
            <w:hideMark/>
          </w:tcPr>
          <w:p w14:paraId="52EF72D3" w14:textId="77777777" w:rsidR="001857B3" w:rsidRPr="004E0C71" w:rsidRDefault="001857B3" w:rsidP="007D7DCA">
            <w:pPr>
              <w:shd w:val="clear" w:color="auto" w:fill="C00000"/>
              <w:jc w:val="center"/>
              <w:rPr>
                <w:rFonts w:ascii="Calibri" w:eastAsia="Times New Roman" w:hAnsi="Calibri" w:cs="Calibri"/>
                <w:b/>
                <w:color w:val="FFFFFF"/>
                <w:sz w:val="18"/>
                <w:szCs w:val="20"/>
              </w:rPr>
            </w:pPr>
            <w:r w:rsidRPr="004E0C71">
              <w:rPr>
                <w:rFonts w:ascii="Calibri" w:eastAsia="Times New Roman" w:hAnsi="Calibri" w:cs="Calibri"/>
                <w:b/>
                <w:color w:val="FFFFFF"/>
                <w:sz w:val="18"/>
                <w:szCs w:val="20"/>
              </w:rPr>
              <w:t>NOT PERMITTED</w:t>
            </w:r>
          </w:p>
          <w:p w14:paraId="4714E2A5" w14:textId="77777777" w:rsidR="001857B3" w:rsidRPr="004E0C71" w:rsidRDefault="001857B3" w:rsidP="007D7DCA">
            <w:pPr>
              <w:jc w:val="center"/>
              <w:rPr>
                <w:rFonts w:ascii="Calibri" w:eastAsia="Times New Roman" w:hAnsi="Calibri" w:cs="Calibri"/>
                <w:color w:val="000000"/>
                <w:sz w:val="18"/>
                <w:szCs w:val="20"/>
              </w:rPr>
            </w:pPr>
          </w:p>
          <w:p w14:paraId="0747A432" w14:textId="77777777" w:rsidR="001857B3" w:rsidRDefault="001857B3" w:rsidP="007D7DCA">
            <w:pPr>
              <w:jc w:val="center"/>
              <w:rPr>
                <w:rFonts w:ascii="Calibri" w:eastAsia="Times New Roman" w:hAnsi="Calibri" w:cs="Calibri"/>
                <w:color w:val="000000"/>
                <w:sz w:val="18"/>
                <w:szCs w:val="20"/>
              </w:rPr>
            </w:pPr>
          </w:p>
          <w:p w14:paraId="6272B3E1" w14:textId="77777777" w:rsidR="001857B3" w:rsidRPr="004E0C71" w:rsidRDefault="001857B3" w:rsidP="007D7DCA">
            <w:pPr>
              <w:jc w:val="center"/>
              <w:rPr>
                <w:rFonts w:ascii="Calibri" w:eastAsia="Times New Roman" w:hAnsi="Calibri" w:cs="Calibri"/>
                <w:color w:val="000000"/>
                <w:sz w:val="18"/>
                <w:szCs w:val="20"/>
              </w:rPr>
            </w:pPr>
          </w:p>
        </w:tc>
        <w:tc>
          <w:tcPr>
            <w:tcW w:w="1354" w:type="pct"/>
            <w:hideMark/>
          </w:tcPr>
          <w:p w14:paraId="656BB4E6" w14:textId="77777777" w:rsidR="001857B3" w:rsidRDefault="001857B3" w:rsidP="007D7DCA">
            <w:pPr>
              <w:shd w:val="clear" w:color="auto" w:fill="FFC00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PERMITTED </w:t>
            </w:r>
          </w:p>
          <w:p w14:paraId="7007C68D" w14:textId="77777777" w:rsidR="001857B3" w:rsidRDefault="001857B3" w:rsidP="007D7DCA">
            <w:pPr>
              <w:shd w:val="clear" w:color="auto" w:fill="FFC00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with restrictions </w:t>
            </w:r>
          </w:p>
          <w:p w14:paraId="7558F7BF" w14:textId="77777777" w:rsidR="001857B3" w:rsidRPr="004E0C71" w:rsidRDefault="001857B3" w:rsidP="007D7DCA">
            <w:pPr>
              <w:jc w:val="center"/>
              <w:rPr>
                <w:rFonts w:ascii="Calibri" w:eastAsia="Times New Roman" w:hAnsi="Calibri" w:cs="Calibri"/>
                <w:color w:val="000000"/>
                <w:sz w:val="18"/>
                <w:szCs w:val="20"/>
              </w:rPr>
            </w:pPr>
          </w:p>
          <w:p w14:paraId="71254335" w14:textId="77777777" w:rsidR="001857B3" w:rsidRDefault="001857B3" w:rsidP="007D7DCA">
            <w:pPr>
              <w:jc w:val="center"/>
              <w:rPr>
                <w:rFonts w:ascii="Calibri" w:eastAsia="Times New Roman" w:hAnsi="Calibri" w:cs="Calibri"/>
                <w:color w:val="000000"/>
                <w:sz w:val="18"/>
                <w:szCs w:val="20"/>
              </w:rPr>
            </w:pPr>
            <w:r w:rsidRPr="00CB2B92">
              <w:rPr>
                <w:rFonts w:ascii="Calibri" w:eastAsia="Times New Roman" w:hAnsi="Calibri" w:cs="Calibri"/>
                <w:color w:val="000000"/>
                <w:sz w:val="18"/>
                <w:szCs w:val="20"/>
              </w:rPr>
              <w:t xml:space="preserve">- </w:t>
            </w:r>
            <w:r w:rsidRPr="00CB2B92">
              <w:rPr>
                <w:rFonts w:ascii="Calibri" w:eastAsia="Times New Roman" w:hAnsi="Calibri" w:cs="Calibri"/>
                <w:b/>
                <w:bCs/>
                <w:color w:val="000000"/>
                <w:sz w:val="18"/>
                <w:szCs w:val="20"/>
              </w:rPr>
              <w:t xml:space="preserve">Client Personal </w:t>
            </w:r>
            <w:r>
              <w:rPr>
                <w:rFonts w:ascii="Calibri" w:eastAsia="Times New Roman" w:hAnsi="Calibri" w:cs="Calibri"/>
                <w:b/>
                <w:bCs/>
                <w:color w:val="000000"/>
                <w:sz w:val="18"/>
                <w:szCs w:val="20"/>
              </w:rPr>
              <w:t>Data</w:t>
            </w:r>
            <w:r w:rsidRPr="00CB2B92">
              <w:rPr>
                <w:rFonts w:ascii="Calibri" w:eastAsia="Times New Roman" w:hAnsi="Calibri" w:cs="Calibri"/>
                <w:color w:val="000000"/>
                <w:sz w:val="18"/>
                <w:szCs w:val="20"/>
              </w:rPr>
              <w:t>: Allowed if explicitly permitted by the client.</w:t>
            </w:r>
          </w:p>
          <w:p w14:paraId="3D904CF4" w14:textId="77777777" w:rsidR="001857B3" w:rsidRDefault="001857B3" w:rsidP="007D7DCA">
            <w:pPr>
              <w:jc w:val="center"/>
              <w:rPr>
                <w:rFonts w:ascii="Calibri" w:eastAsia="Times New Roman" w:hAnsi="Calibri" w:cs="Calibri"/>
                <w:color w:val="000000"/>
                <w:sz w:val="18"/>
                <w:szCs w:val="20"/>
              </w:rPr>
            </w:pPr>
          </w:p>
          <w:p w14:paraId="63E4FA7D" w14:textId="77777777" w:rsidR="001857B3" w:rsidRPr="004E0C71" w:rsidRDefault="001857B3" w:rsidP="007D7DCA">
            <w:pPr>
              <w:jc w:val="center"/>
              <w:rPr>
                <w:rFonts w:ascii="Calibri" w:eastAsia="Times New Roman" w:hAnsi="Calibri" w:cs="Calibri"/>
                <w:color w:val="000000"/>
                <w:sz w:val="18"/>
                <w:szCs w:val="20"/>
              </w:rPr>
            </w:pPr>
            <w:r w:rsidRPr="00CB2B92">
              <w:rPr>
                <w:rFonts w:ascii="Calibri" w:eastAsia="Times New Roman" w:hAnsi="Calibri" w:cs="Calibri"/>
                <w:color w:val="000000"/>
                <w:sz w:val="18"/>
                <w:szCs w:val="20"/>
              </w:rPr>
              <w:t xml:space="preserve">- </w:t>
            </w:r>
            <w:r w:rsidRPr="00441AC2">
              <w:rPr>
                <w:rFonts w:cstheme="minorHAnsi"/>
                <w:b/>
                <w:bCs/>
                <w:sz w:val="18"/>
                <w:szCs w:val="18"/>
              </w:rPr>
              <w:t>Accordience</w:t>
            </w:r>
            <w:r w:rsidRPr="00CB2B92">
              <w:rPr>
                <w:rFonts w:ascii="Calibri" w:eastAsia="Times New Roman" w:hAnsi="Calibri" w:cs="Calibri"/>
                <w:b/>
                <w:bCs/>
                <w:color w:val="000000"/>
                <w:sz w:val="18"/>
                <w:szCs w:val="20"/>
              </w:rPr>
              <w:t xml:space="preserve"> Personal </w:t>
            </w:r>
            <w:r>
              <w:rPr>
                <w:rFonts w:ascii="Calibri" w:eastAsia="Times New Roman" w:hAnsi="Calibri" w:cs="Calibri"/>
                <w:b/>
                <w:bCs/>
                <w:color w:val="000000"/>
                <w:sz w:val="18"/>
                <w:szCs w:val="20"/>
              </w:rPr>
              <w:t>Data</w:t>
            </w:r>
            <w:r w:rsidRPr="00CB2B92">
              <w:rPr>
                <w:rFonts w:ascii="Calibri" w:eastAsia="Times New Roman" w:hAnsi="Calibri" w:cs="Calibri"/>
                <w:b/>
                <w:bCs/>
                <w:color w:val="000000"/>
                <w:sz w:val="18"/>
                <w:szCs w:val="20"/>
              </w:rPr>
              <w:t xml:space="preserve"> (e.g., Employee data)</w:t>
            </w:r>
            <w:r w:rsidRPr="00CB2B92">
              <w:rPr>
                <w:rFonts w:ascii="Calibri" w:eastAsia="Times New Roman" w:hAnsi="Calibri" w:cs="Calibri"/>
                <w:color w:val="000000"/>
                <w:sz w:val="18"/>
                <w:szCs w:val="20"/>
              </w:rPr>
              <w:t>: Not permitted.</w:t>
            </w:r>
          </w:p>
        </w:tc>
        <w:tc>
          <w:tcPr>
            <w:tcW w:w="937" w:type="pct"/>
          </w:tcPr>
          <w:p w14:paraId="626A830C" w14:textId="77777777" w:rsidR="001857B3" w:rsidRDefault="001857B3" w:rsidP="007D7DCA">
            <w:pPr>
              <w:shd w:val="clear" w:color="auto" w:fill="FFC00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PERMITTED </w:t>
            </w:r>
          </w:p>
          <w:p w14:paraId="2B3243F2" w14:textId="77777777" w:rsidR="001857B3" w:rsidRDefault="001857B3" w:rsidP="007D7DCA">
            <w:pPr>
              <w:shd w:val="clear" w:color="auto" w:fill="FFC000"/>
              <w:jc w:val="center"/>
              <w:rPr>
                <w:rFonts w:ascii="Calibri" w:eastAsia="Times New Roman" w:hAnsi="Calibri" w:cs="Calibri"/>
                <w:b/>
                <w:color w:val="FFFFFF"/>
                <w:sz w:val="18"/>
                <w:szCs w:val="20"/>
              </w:rPr>
            </w:pPr>
            <w:r>
              <w:rPr>
                <w:rFonts w:ascii="Calibri" w:eastAsia="Times New Roman" w:hAnsi="Calibri" w:cs="Calibri"/>
                <w:b/>
                <w:color w:val="FFFFFF"/>
                <w:sz w:val="18"/>
                <w:szCs w:val="20"/>
              </w:rPr>
              <w:t xml:space="preserve">with restrictions </w:t>
            </w:r>
          </w:p>
          <w:p w14:paraId="4265538F" w14:textId="77777777" w:rsidR="001857B3" w:rsidRDefault="001857B3" w:rsidP="007D7DCA">
            <w:pPr>
              <w:jc w:val="center"/>
              <w:rPr>
                <w:rFonts w:ascii="Calibri" w:eastAsia="Times New Roman" w:hAnsi="Calibri" w:cs="Calibri"/>
                <w:color w:val="000000"/>
                <w:sz w:val="18"/>
                <w:szCs w:val="20"/>
              </w:rPr>
            </w:pPr>
          </w:p>
          <w:p w14:paraId="44437B14" w14:textId="77777777" w:rsidR="001857B3" w:rsidRPr="004E0C71" w:rsidRDefault="001857B3" w:rsidP="007D7DCA">
            <w:pPr>
              <w:jc w:val="center"/>
              <w:rPr>
                <w:rFonts w:ascii="Calibri" w:eastAsia="Times New Roman" w:hAnsi="Calibri" w:cs="Calibri"/>
                <w:b/>
                <w:color w:val="FFFFFF"/>
                <w:sz w:val="18"/>
                <w:szCs w:val="20"/>
              </w:rPr>
            </w:pPr>
            <w:r w:rsidRPr="00CB2B92">
              <w:rPr>
                <w:rFonts w:ascii="Calibri" w:eastAsia="Times New Roman" w:hAnsi="Calibri" w:cs="Calibri"/>
                <w:color w:val="000000"/>
                <w:sz w:val="18"/>
                <w:szCs w:val="20"/>
              </w:rPr>
              <w:t>Allowed if expressly permitted under client contracts or guidelines.</w:t>
            </w:r>
          </w:p>
        </w:tc>
      </w:tr>
    </w:tbl>
    <w:p w14:paraId="4BD6D92E" w14:textId="77777777" w:rsidR="00FB4340" w:rsidRDefault="00FB4340" w:rsidP="00EF6E58">
      <w:pPr>
        <w:pStyle w:val="bulletpoint"/>
        <w:numPr>
          <w:ilvl w:val="0"/>
          <w:numId w:val="0"/>
        </w:numPr>
        <w:tabs>
          <w:tab w:val="left" w:pos="4425"/>
        </w:tabs>
      </w:pPr>
      <w:r>
        <w:t xml:space="preserve"> </w:t>
      </w:r>
    </w:p>
    <w:p w14:paraId="4D2F0F84" w14:textId="77777777" w:rsidR="00EE2C91" w:rsidRPr="00830491" w:rsidRDefault="00EE2C91" w:rsidP="00EE2C91">
      <w:pPr>
        <w:pStyle w:val="InizioHeading3"/>
        <w:tabs>
          <w:tab w:val="clear" w:pos="360"/>
        </w:tabs>
        <w:ind w:hanging="510"/>
        <w:rPr>
          <w:rFonts w:cstheme="minorHAnsi"/>
          <w:color w:val="161F36"/>
          <w:sz w:val="19"/>
          <w:szCs w:val="19"/>
        </w:rPr>
      </w:pPr>
      <w:r w:rsidRPr="00830491">
        <w:rPr>
          <w:rFonts w:cstheme="minorHAnsi"/>
          <w:color w:val="161F36"/>
          <w:sz w:val="19"/>
          <w:szCs w:val="19"/>
        </w:rPr>
        <w:t>Limited Observational Use of “Free” or “Personal” AI tools</w:t>
      </w:r>
    </w:p>
    <w:p w14:paraId="217319BD" w14:textId="77777777" w:rsidR="00EE2C91" w:rsidRPr="00830491" w:rsidRDefault="00EE2C91" w:rsidP="00EE2C91">
      <w:pPr>
        <w:rPr>
          <w:rFonts w:cstheme="minorHAnsi"/>
          <w:color w:val="161F36"/>
          <w:sz w:val="19"/>
          <w:szCs w:val="19"/>
        </w:rPr>
      </w:pPr>
      <w:r w:rsidRPr="00830491">
        <w:rPr>
          <w:rFonts w:cstheme="minorHAnsi"/>
          <w:color w:val="161F36"/>
          <w:sz w:val="19"/>
          <w:szCs w:val="19"/>
        </w:rPr>
        <w:t xml:space="preserve">Notwithstanding the restrictions above, Accordience permits the limited observational use of publicly available (“free” or “personal”) AI tools solely for use with “Public Data” and “Synthetic Data”. </w:t>
      </w:r>
    </w:p>
    <w:p w14:paraId="57AF38E2" w14:textId="77777777" w:rsidR="00EE2C91" w:rsidRPr="00830491" w:rsidRDefault="00EE2C91" w:rsidP="00EE2C91">
      <w:pPr>
        <w:pStyle w:val="iniziobulletedparagraph"/>
        <w:rPr>
          <w:rFonts w:cstheme="minorHAnsi"/>
          <w:color w:val="161F36"/>
          <w:sz w:val="19"/>
          <w:szCs w:val="19"/>
        </w:rPr>
      </w:pPr>
      <w:r w:rsidRPr="00830491">
        <w:rPr>
          <w:rFonts w:cstheme="minorHAnsi"/>
          <w:b/>
          <w:bCs/>
          <w:color w:val="161F36"/>
          <w:sz w:val="19"/>
          <w:szCs w:val="19"/>
        </w:rPr>
        <w:t>Public Data</w:t>
      </w:r>
      <w:r w:rsidRPr="00830491">
        <w:rPr>
          <w:rFonts w:cstheme="minorHAnsi"/>
          <w:color w:val="161F36"/>
          <w:sz w:val="19"/>
          <w:szCs w:val="19"/>
        </w:rPr>
        <w:t xml:space="preserve"> can be used for the purpose of understanding public</w:t>
      </w:r>
      <w:r w:rsidRPr="00830491">
        <w:rPr>
          <w:rFonts w:ascii="Cambria Math" w:hAnsi="Cambria Math" w:cs="Cambria Math"/>
          <w:color w:val="161F36"/>
          <w:sz w:val="19"/>
          <w:szCs w:val="19"/>
        </w:rPr>
        <w:t>‑</w:t>
      </w:r>
      <w:r w:rsidRPr="00830491">
        <w:rPr>
          <w:rFonts w:cstheme="minorHAnsi"/>
          <w:color w:val="161F36"/>
          <w:sz w:val="19"/>
          <w:szCs w:val="19"/>
        </w:rPr>
        <w:t>facing representations of companies, brands, industries, or topics on common AI platforms. This use is strictly limited to search, observation and high</w:t>
      </w:r>
      <w:r w:rsidRPr="00830491">
        <w:rPr>
          <w:rFonts w:ascii="Cambria Math" w:hAnsi="Cambria Math" w:cs="Cambria Math"/>
          <w:color w:val="161F36"/>
          <w:sz w:val="19"/>
          <w:szCs w:val="19"/>
        </w:rPr>
        <w:t>‑</w:t>
      </w:r>
      <w:r w:rsidRPr="00830491">
        <w:rPr>
          <w:rFonts w:cstheme="minorHAnsi"/>
          <w:color w:val="161F36"/>
          <w:sz w:val="19"/>
          <w:szCs w:val="19"/>
        </w:rPr>
        <w:t>level analysis of outputs generated from generic, non</w:t>
      </w:r>
      <w:r w:rsidRPr="00830491">
        <w:rPr>
          <w:rFonts w:ascii="Cambria Math" w:hAnsi="Cambria Math" w:cs="Cambria Math"/>
          <w:color w:val="161F36"/>
          <w:sz w:val="19"/>
          <w:szCs w:val="19"/>
        </w:rPr>
        <w:t>‑</w:t>
      </w:r>
      <w:r w:rsidRPr="00830491">
        <w:rPr>
          <w:rFonts w:cstheme="minorHAnsi"/>
          <w:color w:val="161F36"/>
          <w:sz w:val="19"/>
          <w:szCs w:val="19"/>
        </w:rPr>
        <w:t>client</w:t>
      </w:r>
      <w:r w:rsidRPr="00830491">
        <w:rPr>
          <w:rFonts w:ascii="Cambria Math" w:hAnsi="Cambria Math" w:cs="Cambria Math"/>
          <w:color w:val="161F36"/>
          <w:sz w:val="19"/>
          <w:szCs w:val="19"/>
        </w:rPr>
        <w:t>‑</w:t>
      </w:r>
      <w:r w:rsidRPr="00830491">
        <w:rPr>
          <w:rFonts w:cstheme="minorHAnsi"/>
          <w:color w:val="161F36"/>
          <w:sz w:val="19"/>
          <w:szCs w:val="19"/>
        </w:rPr>
        <w:t>specific queries.</w:t>
      </w:r>
    </w:p>
    <w:p w14:paraId="78260C0B" w14:textId="77777777" w:rsidR="00EE2C91" w:rsidRPr="00830491" w:rsidRDefault="00EE2C91" w:rsidP="00EE2C91">
      <w:pPr>
        <w:pStyle w:val="iniziobulletedparagraph"/>
        <w:rPr>
          <w:rFonts w:cstheme="minorHAnsi"/>
          <w:color w:val="161F36"/>
          <w:sz w:val="19"/>
          <w:szCs w:val="19"/>
        </w:rPr>
      </w:pPr>
      <w:r w:rsidRPr="00830491">
        <w:rPr>
          <w:rFonts w:cstheme="minorHAnsi"/>
          <w:b/>
          <w:bCs/>
          <w:color w:val="161F36"/>
          <w:sz w:val="19"/>
          <w:szCs w:val="19"/>
        </w:rPr>
        <w:t>Synthetic Data</w:t>
      </w:r>
      <w:r w:rsidRPr="00830491">
        <w:rPr>
          <w:rFonts w:cstheme="minorHAnsi"/>
          <w:color w:val="161F36"/>
          <w:sz w:val="19"/>
          <w:szCs w:val="19"/>
        </w:rPr>
        <w:t xml:space="preserve"> can be used for low</w:t>
      </w:r>
      <w:r w:rsidRPr="00830491">
        <w:rPr>
          <w:rFonts w:ascii="Cambria Math" w:hAnsi="Cambria Math" w:cs="Cambria Math"/>
          <w:color w:val="161F36"/>
          <w:sz w:val="19"/>
          <w:szCs w:val="19"/>
        </w:rPr>
        <w:t>‑</w:t>
      </w:r>
      <w:r w:rsidRPr="00830491">
        <w:rPr>
          <w:rFonts w:cstheme="minorHAnsi"/>
          <w:color w:val="161F36"/>
          <w:sz w:val="19"/>
          <w:szCs w:val="19"/>
        </w:rPr>
        <w:t>risk, exploratory, non</w:t>
      </w:r>
      <w:r w:rsidRPr="00830491">
        <w:rPr>
          <w:rFonts w:ascii="Cambria Math" w:hAnsi="Cambria Math" w:cs="Cambria Math"/>
          <w:color w:val="161F36"/>
          <w:sz w:val="19"/>
          <w:szCs w:val="19"/>
        </w:rPr>
        <w:t>‑</w:t>
      </w:r>
      <w:r w:rsidRPr="00830491">
        <w:rPr>
          <w:rFonts w:cstheme="minorHAnsi"/>
          <w:color w:val="161F36"/>
          <w:sz w:val="19"/>
          <w:szCs w:val="19"/>
        </w:rPr>
        <w:t xml:space="preserve">production purposes such as exploration, experimentation, and learning, ideation, brainstorming, prototyping, prompt-checking and understanding tool capabilities. Synthetic Data cannot be used as a workaround to input restricted data, for client work or for internal work where accuracy, confidentiality, or compliance matters. </w:t>
      </w:r>
    </w:p>
    <w:p w14:paraId="22B00C53" w14:textId="77777777" w:rsidR="00361A24" w:rsidRPr="00830491" w:rsidRDefault="00361A24" w:rsidP="00361A24">
      <w:pPr>
        <w:rPr>
          <w:rFonts w:cstheme="minorHAnsi"/>
          <w:b/>
          <w:bCs/>
          <w:color w:val="161F36"/>
          <w:sz w:val="19"/>
          <w:szCs w:val="19"/>
        </w:rPr>
      </w:pPr>
      <w:r w:rsidRPr="00830491">
        <w:rPr>
          <w:rFonts w:cstheme="minorHAnsi"/>
          <w:color w:val="161F36"/>
          <w:sz w:val="19"/>
          <w:szCs w:val="19"/>
        </w:rPr>
        <w:br/>
      </w:r>
      <w:r w:rsidRPr="00830491">
        <w:rPr>
          <w:rFonts w:cstheme="minorHAnsi"/>
          <w:b/>
          <w:bCs/>
          <w:color w:val="161F36"/>
          <w:sz w:val="19"/>
          <w:szCs w:val="19"/>
        </w:rPr>
        <w:t>Use of “free” or “personal” AI tools is subject to the following mandatory conditions:</w:t>
      </w:r>
    </w:p>
    <w:p w14:paraId="56D585FF"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t>No confidential information: No client data, Accordience business data, confidential information, personal data, or any non</w:t>
      </w:r>
      <w:r w:rsidRPr="00830491">
        <w:rPr>
          <w:rFonts w:ascii="Cambria Math" w:hAnsi="Cambria Math" w:cs="Cambria Math"/>
          <w:color w:val="161F36"/>
          <w:sz w:val="19"/>
          <w:szCs w:val="19"/>
        </w:rPr>
        <w:t>‑</w:t>
      </w:r>
      <w:r w:rsidRPr="00830491">
        <w:rPr>
          <w:rFonts w:cstheme="minorHAnsi"/>
          <w:color w:val="161F36"/>
          <w:sz w:val="19"/>
          <w:szCs w:val="19"/>
        </w:rPr>
        <w:t>public material may be input, referenced, or inferred.</w:t>
      </w:r>
    </w:p>
    <w:p w14:paraId="58826A2B"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t>Generic only: Queries must be genuinely generic and high</w:t>
      </w:r>
      <w:r w:rsidRPr="00830491">
        <w:rPr>
          <w:rFonts w:ascii="Cambria Math" w:hAnsi="Cambria Math" w:cs="Cambria Math"/>
          <w:color w:val="161F36"/>
          <w:sz w:val="19"/>
          <w:szCs w:val="19"/>
        </w:rPr>
        <w:t>‑</w:t>
      </w:r>
      <w:r w:rsidRPr="00830491">
        <w:rPr>
          <w:rFonts w:cstheme="minorHAnsi"/>
          <w:color w:val="161F36"/>
          <w:sz w:val="19"/>
          <w:szCs w:val="19"/>
        </w:rPr>
        <w:t>level, and must not be designed to reveal or test client strategy, campaign plans, competitive positioning, or unpublished insights.</w:t>
      </w:r>
    </w:p>
    <w:p w14:paraId="1E2FC7FE"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t>No client work product: Outputs from such tools may not be used to generate, draft, refine, structure, or influence client deliverables or internal work product.</w:t>
      </w:r>
    </w:p>
    <w:p w14:paraId="2A1822FB"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t>No direct reuse: AI outputs may not be copied, quoted, screenshot, or directly incorporated in any client materials or presentations.</w:t>
      </w:r>
    </w:p>
    <w:p w14:paraId="7B02CA80"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lastRenderedPageBreak/>
        <w:t>Independent validation required: Any insights derived from observational use must be independently validated and contextualized through credible human</w:t>
      </w:r>
      <w:r w:rsidRPr="00830491">
        <w:rPr>
          <w:rFonts w:ascii="Cambria Math" w:hAnsi="Cambria Math" w:cs="Cambria Math"/>
          <w:color w:val="161F36"/>
          <w:sz w:val="19"/>
          <w:szCs w:val="19"/>
        </w:rPr>
        <w:t>‑</w:t>
      </w:r>
      <w:r w:rsidRPr="00830491">
        <w:rPr>
          <w:rFonts w:cstheme="minorHAnsi"/>
          <w:color w:val="161F36"/>
          <w:sz w:val="19"/>
          <w:szCs w:val="19"/>
        </w:rPr>
        <w:t>reviewed sources.</w:t>
      </w:r>
    </w:p>
    <w:p w14:paraId="351F901B"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t>Client contracts override this clause: This permitted observational use does not override and is subject to all client restrictions, MSAs, SOWs, confidentiality obligations, or disclosure requirements.</w:t>
      </w:r>
    </w:p>
    <w:p w14:paraId="16E81C2D" w14:textId="77777777" w:rsidR="00361A24" w:rsidRPr="00830491" w:rsidRDefault="00361A24" w:rsidP="00361A24">
      <w:pPr>
        <w:pStyle w:val="iniziobulletedparagraph"/>
        <w:rPr>
          <w:rFonts w:cstheme="minorHAnsi"/>
          <w:color w:val="161F36"/>
          <w:sz w:val="19"/>
          <w:szCs w:val="19"/>
        </w:rPr>
      </w:pPr>
      <w:r w:rsidRPr="00830491">
        <w:rPr>
          <w:rFonts w:cstheme="minorHAnsi"/>
          <w:color w:val="161F36"/>
          <w:sz w:val="19"/>
          <w:szCs w:val="19"/>
        </w:rPr>
        <w:t>Record</w:t>
      </w:r>
      <w:r w:rsidRPr="00830491">
        <w:rPr>
          <w:rFonts w:ascii="Cambria Math" w:hAnsi="Cambria Math" w:cs="Cambria Math"/>
          <w:color w:val="161F36"/>
          <w:sz w:val="19"/>
          <w:szCs w:val="19"/>
        </w:rPr>
        <w:t>‑</w:t>
      </w:r>
      <w:r w:rsidRPr="00830491">
        <w:rPr>
          <w:rFonts w:cstheme="minorHAnsi"/>
          <w:color w:val="161F36"/>
          <w:sz w:val="19"/>
          <w:szCs w:val="19"/>
        </w:rPr>
        <w:t>keeping: Employees must retain a brief record of the observational queries made (tool used, query, and purpose) for audit or compliance review.</w:t>
      </w:r>
    </w:p>
    <w:p w14:paraId="68EBE9AA" w14:textId="618D9EF2" w:rsidR="004479D0" w:rsidRPr="00830491" w:rsidRDefault="004479D0" w:rsidP="004479D0">
      <w:pPr>
        <w:pStyle w:val="iniziobulletedparagraph"/>
        <w:numPr>
          <w:ilvl w:val="0"/>
          <w:numId w:val="0"/>
        </w:numPr>
        <w:ind w:left="717"/>
        <w:rPr>
          <w:rFonts w:cstheme="minorHAnsi"/>
          <w:color w:val="161F36"/>
          <w:sz w:val="19"/>
          <w:szCs w:val="19"/>
        </w:rPr>
      </w:pPr>
    </w:p>
    <w:p w14:paraId="6312298D" w14:textId="77777777" w:rsidR="00842384" w:rsidRPr="00830491" w:rsidRDefault="00842384" w:rsidP="00842384">
      <w:pPr>
        <w:rPr>
          <w:rFonts w:cstheme="minorHAnsi"/>
          <w:i/>
          <w:iCs/>
          <w:color w:val="161F36"/>
          <w:sz w:val="19"/>
          <w:szCs w:val="19"/>
        </w:rPr>
      </w:pPr>
      <w:r w:rsidRPr="00830491">
        <w:rPr>
          <w:rFonts w:cstheme="minorHAnsi"/>
          <w:i/>
          <w:iCs/>
          <w:color w:val="161F36"/>
          <w:sz w:val="19"/>
          <w:szCs w:val="19"/>
        </w:rPr>
        <w:t xml:space="preserve">Example: </w:t>
      </w:r>
      <w:r w:rsidRPr="00830491">
        <w:rPr>
          <w:rFonts w:cstheme="minorHAnsi"/>
          <w:i/>
          <w:iCs/>
          <w:color w:val="161F36"/>
          <w:sz w:val="19"/>
          <w:szCs w:val="19"/>
        </w:rPr>
        <w:br/>
        <w:t>An employee uses a “Free” AI tool to ask a generic question such as “How is Brand X typically described by AI models?” or “What public information is commonly associated with Brand X?” .  The purpose is to understand public-facing perception or representation, or to gather information in the public domain.  Not to analyse a specific client content, data, campaign or strategy .</w:t>
      </w:r>
    </w:p>
    <w:p w14:paraId="4AD0E097" w14:textId="77777777" w:rsidR="00842384" w:rsidRPr="00B73867" w:rsidRDefault="00842384" w:rsidP="00842384">
      <w:pPr>
        <w:rPr>
          <w:i/>
          <w:iCs/>
          <w:color w:val="161F36"/>
        </w:rPr>
      </w:pPr>
    </w:p>
    <w:p w14:paraId="4A44CD95" w14:textId="4D3A07E2" w:rsidR="00842384" w:rsidRPr="00830491" w:rsidRDefault="00842384" w:rsidP="00842384">
      <w:pPr>
        <w:rPr>
          <w:rFonts w:cstheme="minorHAnsi"/>
          <w:color w:val="161F36"/>
          <w:sz w:val="19"/>
          <w:szCs w:val="19"/>
        </w:rPr>
      </w:pPr>
      <w:r w:rsidRPr="00830491">
        <w:rPr>
          <w:rFonts w:cstheme="minorHAnsi"/>
          <w:color w:val="161F36"/>
          <w:sz w:val="19"/>
          <w:szCs w:val="19"/>
        </w:rPr>
        <w:t>Any use of “free Tools” outside the scope of observational use as defined above remains prohibited.</w:t>
      </w:r>
      <w:r w:rsidR="005B1AF2" w:rsidRPr="00830491">
        <w:rPr>
          <w:rFonts w:cstheme="minorHAnsi"/>
          <w:color w:val="161F36"/>
          <w:sz w:val="19"/>
          <w:szCs w:val="19"/>
        </w:rPr>
        <w:br/>
      </w:r>
    </w:p>
    <w:p w14:paraId="0CFBD084" w14:textId="464D45A3" w:rsidR="005B1AF2" w:rsidRPr="00830491" w:rsidRDefault="005B1AF2" w:rsidP="005B1AF2">
      <w:pPr>
        <w:pStyle w:val="InizioHeading3"/>
        <w:tabs>
          <w:tab w:val="clear" w:pos="360"/>
        </w:tabs>
        <w:ind w:hanging="510"/>
        <w:rPr>
          <w:rFonts w:cstheme="minorHAnsi"/>
          <w:color w:val="161F36"/>
          <w:sz w:val="19"/>
          <w:szCs w:val="19"/>
        </w:rPr>
      </w:pPr>
      <w:r w:rsidRPr="00830491">
        <w:rPr>
          <w:rFonts w:cstheme="minorHAnsi"/>
          <w:color w:val="161F36"/>
          <w:sz w:val="19"/>
          <w:szCs w:val="19"/>
        </w:rPr>
        <w:t xml:space="preserve">Use of AI for Client work: </w:t>
      </w:r>
    </w:p>
    <w:p w14:paraId="337B06EF" w14:textId="77777777" w:rsidR="005B1AF2" w:rsidRPr="00830491" w:rsidRDefault="005B1AF2" w:rsidP="005B1AF2">
      <w:pPr>
        <w:rPr>
          <w:rFonts w:cstheme="minorHAnsi"/>
          <w:color w:val="161F36"/>
          <w:sz w:val="19"/>
          <w:szCs w:val="19"/>
        </w:rPr>
      </w:pPr>
      <w:r w:rsidRPr="00830491">
        <w:rPr>
          <w:rFonts w:cstheme="minorHAnsi"/>
          <w:color w:val="161F36"/>
          <w:sz w:val="19"/>
          <w:szCs w:val="19"/>
        </w:rPr>
        <w:t>Before using any AI tools for client use:</w:t>
      </w:r>
    </w:p>
    <w:p w14:paraId="11C5D465" w14:textId="77777777" w:rsidR="005B1AF2" w:rsidRPr="00830491" w:rsidRDefault="005B1AF2" w:rsidP="005B1AF2">
      <w:pPr>
        <w:rPr>
          <w:rFonts w:cstheme="minorHAnsi"/>
          <w:color w:val="161F36"/>
          <w:sz w:val="19"/>
          <w:szCs w:val="19"/>
        </w:rPr>
      </w:pPr>
      <w:r w:rsidRPr="00830491">
        <w:rPr>
          <w:rFonts w:cstheme="minorHAnsi"/>
          <w:color w:val="161F36"/>
          <w:sz w:val="19"/>
          <w:szCs w:val="19"/>
        </w:rPr>
        <w:t>Always confirm whether prior client consent is required under the applicable Master Services Agreement (MSA), Statement of Work (SOW), or other contractual documents.</w:t>
      </w:r>
    </w:p>
    <w:p w14:paraId="6D71EACC" w14:textId="77777777" w:rsidR="005B1AF2" w:rsidRPr="00830491" w:rsidRDefault="005B1AF2" w:rsidP="005B1AF2">
      <w:pPr>
        <w:rPr>
          <w:rFonts w:cstheme="minorHAnsi"/>
          <w:color w:val="161F36"/>
          <w:sz w:val="19"/>
          <w:szCs w:val="19"/>
        </w:rPr>
      </w:pPr>
      <w:r w:rsidRPr="00830491">
        <w:rPr>
          <w:rFonts w:cstheme="minorHAnsi"/>
          <w:color w:val="161F36"/>
          <w:sz w:val="19"/>
          <w:szCs w:val="19"/>
        </w:rPr>
        <w:t>Ensure all data handling is aligned with relevant security, privacy, and governance standards.</w:t>
      </w:r>
    </w:p>
    <w:p w14:paraId="46499895" w14:textId="77777777" w:rsidR="005B1AF2" w:rsidRPr="00830491" w:rsidRDefault="005B1AF2" w:rsidP="005B1AF2">
      <w:pPr>
        <w:pStyle w:val="iniziobulletedparagraph"/>
        <w:rPr>
          <w:rFonts w:cstheme="minorHAnsi"/>
          <w:color w:val="161F36"/>
          <w:sz w:val="19"/>
          <w:szCs w:val="19"/>
        </w:rPr>
      </w:pPr>
      <w:r w:rsidRPr="00830491">
        <w:rPr>
          <w:rFonts w:cstheme="minorHAnsi"/>
          <w:color w:val="161F36"/>
          <w:sz w:val="19"/>
          <w:szCs w:val="19"/>
        </w:rPr>
        <w:t>Verify that the selected AI tool is compliant with the client’s contractual and data protection requirements.</w:t>
      </w:r>
    </w:p>
    <w:p w14:paraId="106F6B5E" w14:textId="3501F2FE" w:rsidR="005B1AF2" w:rsidRPr="00830491" w:rsidRDefault="005B1AF2" w:rsidP="005B1AF2">
      <w:pPr>
        <w:pStyle w:val="iniziobulletedparagraph"/>
        <w:rPr>
          <w:rFonts w:cstheme="minorHAnsi"/>
          <w:color w:val="161F36"/>
          <w:sz w:val="19"/>
          <w:szCs w:val="19"/>
        </w:rPr>
      </w:pPr>
      <w:r w:rsidRPr="00830491">
        <w:rPr>
          <w:rFonts w:cstheme="minorHAnsi"/>
          <w:color w:val="161F36"/>
          <w:sz w:val="19"/>
          <w:szCs w:val="19"/>
        </w:rPr>
        <w:t xml:space="preserve">If AI-related clauses in the MSA or SOW are unclear or ambiguous, it is recommended to escalate to </w:t>
      </w:r>
      <w:r w:rsidRPr="00830491">
        <w:rPr>
          <w:rFonts w:cstheme="minorHAnsi"/>
          <w:b/>
          <w:bCs/>
          <w:color w:val="161F36"/>
          <w:sz w:val="19"/>
          <w:szCs w:val="19"/>
        </w:rPr>
        <w:t>Group Legal</w:t>
      </w:r>
      <w:r w:rsidRPr="00830491">
        <w:rPr>
          <w:rFonts w:cstheme="minorHAnsi"/>
          <w:color w:val="161F36"/>
          <w:sz w:val="19"/>
          <w:szCs w:val="19"/>
        </w:rPr>
        <w:t xml:space="preserve"> or your </w:t>
      </w:r>
      <w:r w:rsidRPr="00830491">
        <w:rPr>
          <w:rFonts w:cstheme="minorHAnsi"/>
          <w:b/>
          <w:bCs/>
          <w:color w:val="161F36"/>
          <w:sz w:val="19"/>
          <w:szCs w:val="19"/>
        </w:rPr>
        <w:t>Local Compliance team</w:t>
      </w:r>
      <w:r w:rsidRPr="00830491">
        <w:rPr>
          <w:rFonts w:cstheme="minorHAnsi"/>
          <w:color w:val="161F36"/>
          <w:sz w:val="19"/>
          <w:szCs w:val="19"/>
        </w:rPr>
        <w:t xml:space="preserve"> before proceeding with any AI-related activity involving client services. </w:t>
      </w:r>
      <w:r w:rsidR="008F4F98" w:rsidRPr="00830491">
        <w:rPr>
          <w:rFonts w:cstheme="minorHAnsi"/>
          <w:color w:val="161F36"/>
          <w:sz w:val="19"/>
          <w:szCs w:val="19"/>
        </w:rPr>
        <w:br/>
      </w:r>
    </w:p>
    <w:p w14:paraId="5E80F039" w14:textId="26D3CD25" w:rsidR="004C00C8" w:rsidRPr="00830491" w:rsidRDefault="004C00C8" w:rsidP="004C00C8">
      <w:pPr>
        <w:pStyle w:val="InizioHeading3"/>
        <w:tabs>
          <w:tab w:val="clear" w:pos="360"/>
        </w:tabs>
        <w:ind w:hanging="510"/>
        <w:rPr>
          <w:rFonts w:cstheme="minorHAnsi"/>
          <w:color w:val="161F36"/>
          <w:sz w:val="19"/>
          <w:szCs w:val="19"/>
        </w:rPr>
      </w:pPr>
      <w:r w:rsidRPr="00830491">
        <w:rPr>
          <w:rFonts w:cstheme="minorHAnsi"/>
          <w:color w:val="161F36"/>
          <w:sz w:val="19"/>
          <w:szCs w:val="19"/>
        </w:rPr>
        <w:t>Ownership of AI generated outputs &amp; Intellectual Property</w:t>
      </w:r>
    </w:p>
    <w:p w14:paraId="138CABED" w14:textId="77777777" w:rsidR="004C00C8" w:rsidRPr="00830491" w:rsidRDefault="004C00C8" w:rsidP="004C00C8">
      <w:pPr>
        <w:rPr>
          <w:rFonts w:cstheme="minorHAnsi"/>
          <w:color w:val="161F36"/>
          <w:sz w:val="19"/>
          <w:szCs w:val="19"/>
        </w:rPr>
      </w:pPr>
      <w:r w:rsidRPr="00830491">
        <w:rPr>
          <w:rFonts w:cstheme="minorHAnsi"/>
          <w:color w:val="161F36"/>
          <w:sz w:val="19"/>
          <w:szCs w:val="19"/>
        </w:rPr>
        <w:t xml:space="preserve">The use of AI raises important considerations related to data ownership, intellectual property (IP), and confidentiality. Ownership of AI-generated outputs may vary depending on the tool used, the nature of the work, and contractual agreements. </w:t>
      </w:r>
    </w:p>
    <w:p w14:paraId="16AC682F" w14:textId="77777777" w:rsidR="004C00C8" w:rsidRPr="00830491" w:rsidRDefault="004C00C8" w:rsidP="004C00C8">
      <w:pPr>
        <w:pStyle w:val="iniziobulletedparagraph"/>
        <w:rPr>
          <w:rFonts w:cstheme="minorHAnsi"/>
          <w:color w:val="161F36"/>
          <w:sz w:val="19"/>
          <w:szCs w:val="19"/>
        </w:rPr>
      </w:pPr>
      <w:r w:rsidRPr="00830491">
        <w:rPr>
          <w:rFonts w:cstheme="minorHAnsi"/>
          <w:b/>
          <w:bCs/>
          <w:color w:val="161F36"/>
          <w:sz w:val="19"/>
          <w:szCs w:val="19"/>
        </w:rPr>
        <w:t xml:space="preserve">Client Contracts and MSAs: </w:t>
      </w:r>
      <w:r w:rsidRPr="00830491">
        <w:rPr>
          <w:rFonts w:cstheme="minorHAnsi"/>
          <w:color w:val="161F36"/>
          <w:sz w:val="19"/>
          <w:szCs w:val="19"/>
        </w:rPr>
        <w:t xml:space="preserve">Ownership of deliverables is determined by the applicable client MSA or SOW, or related contract. </w:t>
      </w:r>
      <w:r w:rsidRPr="00830491">
        <w:rPr>
          <w:rFonts w:cstheme="minorHAnsi"/>
          <w:color w:val="161F36"/>
          <w:sz w:val="19"/>
          <w:szCs w:val="19"/>
          <w:lang w:val="en-IE"/>
        </w:rPr>
        <w:t xml:space="preserve">Do not assume </w:t>
      </w:r>
      <w:r w:rsidRPr="00830491">
        <w:rPr>
          <w:rFonts w:cstheme="minorHAnsi"/>
          <w:color w:val="161F36"/>
          <w:sz w:val="19"/>
          <w:szCs w:val="19"/>
        </w:rPr>
        <w:t>Accordience</w:t>
      </w:r>
      <w:r w:rsidRPr="00830491">
        <w:rPr>
          <w:rFonts w:cstheme="minorHAnsi"/>
          <w:color w:val="161F36"/>
          <w:sz w:val="19"/>
          <w:szCs w:val="19"/>
          <w:lang w:val="en-IE"/>
        </w:rPr>
        <w:t xml:space="preserve"> retains ownership without confirmation.</w:t>
      </w:r>
    </w:p>
    <w:p w14:paraId="6F2598AE" w14:textId="77777777" w:rsidR="004C00C8" w:rsidRPr="00830491" w:rsidRDefault="004C00C8" w:rsidP="004C00C8">
      <w:pPr>
        <w:pStyle w:val="iniziobulletedparagraph"/>
        <w:rPr>
          <w:rFonts w:cstheme="minorHAnsi"/>
          <w:color w:val="161F36"/>
          <w:sz w:val="19"/>
          <w:szCs w:val="19"/>
        </w:rPr>
      </w:pPr>
      <w:r w:rsidRPr="00830491">
        <w:rPr>
          <w:rStyle w:val="Strong"/>
          <w:rFonts w:cstheme="minorHAnsi"/>
          <w:color w:val="161F36"/>
          <w:sz w:val="19"/>
          <w:szCs w:val="19"/>
        </w:rPr>
        <w:t>Third-Party Tools</w:t>
      </w:r>
      <w:r w:rsidRPr="00830491">
        <w:rPr>
          <w:rFonts w:cstheme="minorHAnsi"/>
          <w:color w:val="161F36"/>
          <w:sz w:val="19"/>
          <w:szCs w:val="19"/>
        </w:rPr>
        <w:t>: Outputs generated using third-party AI platforms will be subject to the tool’s licensing terms</w:t>
      </w:r>
      <w:r w:rsidRPr="00830491">
        <w:rPr>
          <w:rFonts w:eastAsiaTheme="minorEastAsia" w:cstheme="minorHAnsi"/>
          <w:color w:val="161F36"/>
          <w:sz w:val="19"/>
          <w:szCs w:val="19"/>
        </w:rPr>
        <w:t>, which can affect ownership, confidentiality, and reuse rights. These terms vary significantly across platforms and versions and must be reviewed carefully to avoid conflicts with client or legal requirements.</w:t>
      </w:r>
    </w:p>
    <w:p w14:paraId="105F419A" w14:textId="77777777" w:rsidR="004C00C8" w:rsidRPr="00830491" w:rsidRDefault="004C00C8" w:rsidP="004C00C8">
      <w:pPr>
        <w:pStyle w:val="iniziobulletedparagraph"/>
        <w:rPr>
          <w:rFonts w:cstheme="minorHAnsi"/>
          <w:color w:val="161F36"/>
          <w:sz w:val="19"/>
          <w:szCs w:val="19"/>
        </w:rPr>
      </w:pPr>
      <w:r w:rsidRPr="00AB22F9">
        <w:rPr>
          <w:rFonts w:cstheme="minorHAnsi"/>
          <w:b/>
          <w:bCs/>
          <w:color w:val="161F36"/>
          <w:sz w:val="19"/>
          <w:szCs w:val="19"/>
        </w:rPr>
        <w:t>Accordience</w:t>
      </w:r>
      <w:r w:rsidRPr="00830491">
        <w:rPr>
          <w:rStyle w:val="Strong"/>
          <w:rFonts w:cstheme="minorHAnsi"/>
          <w:color w:val="161F36"/>
          <w:sz w:val="19"/>
          <w:szCs w:val="19"/>
        </w:rPr>
        <w:t xml:space="preserve"> IP</w:t>
      </w:r>
      <w:r w:rsidRPr="00830491">
        <w:rPr>
          <w:rFonts w:cstheme="minorHAnsi"/>
          <w:color w:val="161F36"/>
          <w:sz w:val="19"/>
          <w:szCs w:val="19"/>
        </w:rPr>
        <w:t>: For custom-built AI tools, Accordience typically retains ownership of the underlying technology. Clients may be granted rights to use project-specific outputs, as defined contractually.</w:t>
      </w:r>
    </w:p>
    <w:p w14:paraId="3164641F" w14:textId="77777777" w:rsidR="004C00C8" w:rsidRPr="00830491" w:rsidRDefault="004C00C8" w:rsidP="004C00C8">
      <w:pPr>
        <w:pStyle w:val="iniziobulletedparagraph"/>
        <w:rPr>
          <w:rFonts w:cstheme="minorHAnsi"/>
          <w:color w:val="161F36"/>
          <w:sz w:val="19"/>
          <w:szCs w:val="19"/>
        </w:rPr>
      </w:pPr>
      <w:r w:rsidRPr="00830491">
        <w:rPr>
          <w:rStyle w:val="Strong"/>
          <w:rFonts w:cstheme="minorHAnsi"/>
          <w:color w:val="161F36"/>
          <w:sz w:val="19"/>
          <w:szCs w:val="19"/>
        </w:rPr>
        <w:t>Client Data</w:t>
      </w:r>
      <w:r w:rsidRPr="00830491">
        <w:rPr>
          <w:rFonts w:cstheme="minorHAnsi"/>
          <w:color w:val="161F36"/>
          <w:sz w:val="19"/>
          <w:szCs w:val="19"/>
        </w:rPr>
        <w:t>: Client-provided data always remains the client’s property. Use of AI with such data must comply with agreed privacy, security, and governance protocols.</w:t>
      </w:r>
    </w:p>
    <w:p w14:paraId="7361D56C" w14:textId="77777777" w:rsidR="004C00C8" w:rsidRPr="00830491" w:rsidRDefault="004C00C8" w:rsidP="004C00C8">
      <w:pPr>
        <w:pStyle w:val="iniziobulletedparagraph"/>
        <w:rPr>
          <w:rFonts w:cstheme="minorHAnsi"/>
          <w:color w:val="161F36"/>
          <w:sz w:val="19"/>
          <w:szCs w:val="19"/>
        </w:rPr>
      </w:pPr>
      <w:r w:rsidRPr="00830491">
        <w:rPr>
          <w:rFonts w:cstheme="minorHAnsi"/>
          <w:b/>
          <w:bCs/>
          <w:color w:val="161F36"/>
          <w:sz w:val="19"/>
          <w:szCs w:val="19"/>
        </w:rPr>
        <w:t xml:space="preserve">Guidance and Escalation: </w:t>
      </w:r>
      <w:r w:rsidRPr="00830491">
        <w:rPr>
          <w:rFonts w:cstheme="minorHAnsi"/>
          <w:color w:val="161F36"/>
          <w:sz w:val="19"/>
          <w:szCs w:val="19"/>
        </w:rPr>
        <w:t xml:space="preserve">For questions regarding ownership, consult your </w:t>
      </w:r>
      <w:r w:rsidRPr="00830491">
        <w:rPr>
          <w:rFonts w:cstheme="minorHAnsi"/>
          <w:b/>
          <w:bCs/>
          <w:color w:val="161F36"/>
          <w:sz w:val="19"/>
          <w:szCs w:val="19"/>
        </w:rPr>
        <w:t>Local Compliance team,</w:t>
      </w:r>
      <w:r w:rsidRPr="00830491">
        <w:rPr>
          <w:rFonts w:cstheme="minorHAnsi"/>
          <w:color w:val="161F36"/>
          <w:sz w:val="19"/>
          <w:szCs w:val="19"/>
        </w:rPr>
        <w:t xml:space="preserve"> </w:t>
      </w:r>
      <w:r w:rsidRPr="00830491">
        <w:rPr>
          <w:rFonts w:cstheme="minorHAnsi"/>
          <w:b/>
          <w:bCs/>
          <w:color w:val="161F36"/>
          <w:sz w:val="19"/>
          <w:szCs w:val="19"/>
        </w:rPr>
        <w:t>Commercial team, Group Legal or Group Risk &amp; Compliance.</w:t>
      </w:r>
    </w:p>
    <w:p w14:paraId="3C73D06B" w14:textId="0B457A1D" w:rsidR="0070051E" w:rsidRPr="00830491" w:rsidRDefault="00EF6E58" w:rsidP="00EF6E58">
      <w:pPr>
        <w:pStyle w:val="bulletpoint"/>
        <w:numPr>
          <w:ilvl w:val="0"/>
          <w:numId w:val="0"/>
        </w:numPr>
        <w:tabs>
          <w:tab w:val="left" w:pos="4425"/>
        </w:tabs>
        <w:rPr>
          <w:rFonts w:cstheme="minorHAnsi"/>
          <w:color w:val="161F36"/>
          <w:szCs w:val="19"/>
        </w:rPr>
      </w:pPr>
      <w:r w:rsidRPr="00830491">
        <w:rPr>
          <w:rFonts w:cstheme="minorHAnsi"/>
          <w:color w:val="161F36"/>
          <w:szCs w:val="19"/>
        </w:rPr>
        <w:tab/>
      </w:r>
    </w:p>
    <w:p w14:paraId="33B5DC42" w14:textId="77777777" w:rsidR="00723079" w:rsidRPr="00830491" w:rsidRDefault="00723079" w:rsidP="00723079">
      <w:pPr>
        <w:pStyle w:val="InizioHeading3"/>
        <w:tabs>
          <w:tab w:val="clear" w:pos="360"/>
        </w:tabs>
        <w:ind w:hanging="510"/>
        <w:rPr>
          <w:rFonts w:cstheme="minorHAnsi"/>
          <w:color w:val="161F36"/>
          <w:sz w:val="19"/>
          <w:szCs w:val="19"/>
        </w:rPr>
      </w:pPr>
      <w:r w:rsidRPr="00830491">
        <w:rPr>
          <w:rFonts w:cstheme="minorHAnsi"/>
          <w:color w:val="161F36"/>
          <w:sz w:val="19"/>
          <w:szCs w:val="19"/>
        </w:rPr>
        <w:t xml:space="preserve">Transparency </w:t>
      </w:r>
    </w:p>
    <w:p w14:paraId="62CF950F" w14:textId="77777777" w:rsidR="00723079" w:rsidRPr="00830491" w:rsidRDefault="00723079" w:rsidP="00723079">
      <w:pPr>
        <w:rPr>
          <w:rFonts w:cstheme="minorHAnsi"/>
          <w:color w:val="161F36"/>
          <w:sz w:val="19"/>
          <w:szCs w:val="19"/>
        </w:rPr>
      </w:pPr>
      <w:r w:rsidRPr="00830491">
        <w:rPr>
          <w:rFonts w:cstheme="minorHAnsi"/>
          <w:color w:val="161F36"/>
          <w:sz w:val="19"/>
          <w:szCs w:val="19"/>
        </w:rPr>
        <w:t>Transparency is a core principle in the responsible use of AI. Employees must ensure AI involvement is disclosed appropriately, especially where it influences decisions, outputs, or external communications.</w:t>
      </w:r>
    </w:p>
    <w:p w14:paraId="50964C6C" w14:textId="77777777" w:rsidR="00723079" w:rsidRPr="00830491" w:rsidRDefault="00723079" w:rsidP="00723079">
      <w:pPr>
        <w:pStyle w:val="iniziobulletedparagraph"/>
        <w:rPr>
          <w:rFonts w:cstheme="minorHAnsi"/>
          <w:color w:val="161F36"/>
          <w:sz w:val="19"/>
          <w:szCs w:val="19"/>
        </w:rPr>
      </w:pPr>
      <w:r w:rsidRPr="00830491">
        <w:rPr>
          <w:rFonts w:cstheme="minorHAnsi"/>
          <w:b/>
          <w:bCs/>
          <w:color w:val="161F36"/>
          <w:sz w:val="19"/>
          <w:szCs w:val="19"/>
        </w:rPr>
        <w:t xml:space="preserve">Client Use Transparency:  </w:t>
      </w:r>
      <w:r w:rsidRPr="00830491">
        <w:rPr>
          <w:rFonts w:cstheme="minorHAnsi"/>
          <w:color w:val="161F36"/>
          <w:sz w:val="19"/>
          <w:szCs w:val="19"/>
        </w:rPr>
        <w:t xml:space="preserve">Where a client contract requires disclosure of AI use, this must be communicated accurately and in consultation with </w:t>
      </w:r>
      <w:r w:rsidRPr="00830491">
        <w:rPr>
          <w:rFonts w:cstheme="minorHAnsi"/>
          <w:b/>
          <w:bCs/>
          <w:color w:val="161F36"/>
          <w:sz w:val="19"/>
          <w:szCs w:val="19"/>
        </w:rPr>
        <w:t>Group Legal</w:t>
      </w:r>
      <w:r w:rsidRPr="00830491">
        <w:rPr>
          <w:rFonts w:cstheme="minorHAnsi"/>
          <w:color w:val="161F36"/>
          <w:sz w:val="19"/>
          <w:szCs w:val="19"/>
        </w:rPr>
        <w:t xml:space="preserve"> to ensure compliance with all contractual obligations.</w:t>
      </w:r>
    </w:p>
    <w:p w14:paraId="66209CBE" w14:textId="6B82F2C6" w:rsidR="0070051E" w:rsidRPr="00830491" w:rsidRDefault="00723079" w:rsidP="00C379E5">
      <w:pPr>
        <w:pStyle w:val="iniziobulletedparagraph"/>
        <w:rPr>
          <w:rFonts w:cstheme="minorHAnsi"/>
          <w:color w:val="161F36"/>
          <w:sz w:val="19"/>
          <w:szCs w:val="19"/>
        </w:rPr>
      </w:pPr>
      <w:r w:rsidRPr="00830491">
        <w:rPr>
          <w:rFonts w:cstheme="minorHAnsi"/>
          <w:b/>
          <w:bCs/>
          <w:color w:val="161F36"/>
          <w:sz w:val="19"/>
          <w:szCs w:val="19"/>
        </w:rPr>
        <w:t xml:space="preserve">Business Use Transparency: </w:t>
      </w:r>
      <w:r w:rsidRPr="00830491">
        <w:rPr>
          <w:rFonts w:cstheme="minorHAnsi"/>
          <w:color w:val="161F36"/>
          <w:sz w:val="19"/>
          <w:szCs w:val="19"/>
        </w:rPr>
        <w:t>When AI contributes to a business use, its involvement must be clearly acknowledged. Label AI-generated content where appropriate, especially</w:t>
      </w:r>
      <w:r w:rsidRPr="00830491">
        <w:rPr>
          <w:rFonts w:eastAsiaTheme="minorEastAsia" w:cstheme="minorHAnsi"/>
          <w:color w:val="161F36"/>
          <w:sz w:val="19"/>
          <w:szCs w:val="19"/>
        </w:rPr>
        <w:t xml:space="preserve"> when AI has contributed substantively to the creation of the output such as drafting, summarizing, or structuring the material. This includes cases where t</w:t>
      </w:r>
      <w:r w:rsidRPr="00830491">
        <w:rPr>
          <w:rFonts w:cstheme="minorHAnsi"/>
          <w:color w:val="161F36"/>
          <w:sz w:val="19"/>
          <w:szCs w:val="19"/>
        </w:rPr>
        <w:t xml:space="preserve">he first draft was produced by an AI tool, even if later edited by a human, AI was used to generate core ideas, outlines, or phrasing that remain integral to the final version. </w:t>
      </w:r>
      <w:r w:rsidRPr="00830491">
        <w:rPr>
          <w:rFonts w:eastAsiaTheme="minorEastAsia" w:cstheme="minorHAnsi"/>
          <w:color w:val="161F36"/>
          <w:sz w:val="19"/>
          <w:szCs w:val="19"/>
        </w:rPr>
        <w:t>Labelling is especially important when the content may influence others, be reused externally, or form part of regulated or scientific communications.</w:t>
      </w:r>
      <w:r w:rsidRPr="00830491">
        <w:rPr>
          <w:rFonts w:cstheme="minorHAnsi"/>
          <w:color w:val="161F36"/>
          <w:sz w:val="19"/>
          <w:szCs w:val="19"/>
        </w:rPr>
        <w:t xml:space="preserve"> Users are responsible for ensuring outputs are accurate, appropriately applied, and not misleading</w:t>
      </w:r>
      <w:r w:rsidR="00A13F42" w:rsidRPr="00830491">
        <w:rPr>
          <w:rFonts w:cstheme="minorHAnsi"/>
          <w:color w:val="161F36"/>
          <w:sz w:val="19"/>
          <w:szCs w:val="19"/>
        </w:rPr>
        <w:br/>
      </w:r>
    </w:p>
    <w:p w14:paraId="4073BBC6" w14:textId="19299698" w:rsidR="00A13F42" w:rsidRPr="00830491" w:rsidRDefault="00A13F42" w:rsidP="00A13F42">
      <w:pPr>
        <w:pStyle w:val="InizioHeading3"/>
        <w:tabs>
          <w:tab w:val="clear" w:pos="360"/>
        </w:tabs>
        <w:ind w:hanging="510"/>
        <w:rPr>
          <w:rFonts w:cstheme="minorHAnsi"/>
          <w:color w:val="161F36"/>
          <w:sz w:val="19"/>
          <w:szCs w:val="19"/>
        </w:rPr>
      </w:pPr>
      <w:r w:rsidRPr="00830491">
        <w:rPr>
          <w:rFonts w:cstheme="minorHAnsi"/>
          <w:color w:val="161F36"/>
          <w:sz w:val="19"/>
          <w:szCs w:val="19"/>
        </w:rPr>
        <w:lastRenderedPageBreak/>
        <w:t xml:space="preserve">Accountability &amp; Human Collaboration </w:t>
      </w:r>
    </w:p>
    <w:p w14:paraId="32F770A6" w14:textId="77777777" w:rsidR="00A13F42" w:rsidRPr="00830491" w:rsidRDefault="00A13F42" w:rsidP="00A13F42">
      <w:pPr>
        <w:rPr>
          <w:rFonts w:cstheme="minorHAnsi"/>
          <w:color w:val="161F36"/>
          <w:sz w:val="19"/>
          <w:szCs w:val="19"/>
        </w:rPr>
      </w:pPr>
      <w:r w:rsidRPr="00830491">
        <w:rPr>
          <w:rFonts w:cstheme="minorHAnsi"/>
          <w:color w:val="161F36"/>
          <w:sz w:val="19"/>
          <w:szCs w:val="19"/>
        </w:rPr>
        <w:t>AI can be used to support and enhance human judgment, not replace it. Accordience is accountable for all outputs generated with the assistance of AI. AI tools carry inherent risks, including the potential to generate inaccurate or misleading information, biased or discriminatory content, or outputs that may cause discomfort to recipients. These risks must be actively managed.</w:t>
      </w:r>
    </w:p>
    <w:p w14:paraId="2F94FA8A" w14:textId="77777777" w:rsidR="005F3D45" w:rsidRDefault="005F3D45" w:rsidP="007C3050">
      <w:pPr>
        <w:pStyle w:val="iniziobulletedparagraph"/>
        <w:numPr>
          <w:ilvl w:val="0"/>
          <w:numId w:val="0"/>
        </w:numPr>
        <w:ind w:left="717"/>
        <w:rPr>
          <w:rFonts w:cstheme="minorHAnsi"/>
          <w:b/>
          <w:bCs/>
          <w:color w:val="161F36"/>
          <w:sz w:val="19"/>
          <w:szCs w:val="19"/>
        </w:rPr>
      </w:pPr>
    </w:p>
    <w:p w14:paraId="37D80DE1" w14:textId="61485941" w:rsidR="00C379E5" w:rsidRPr="00830491" w:rsidRDefault="00A13F42" w:rsidP="00B57D83">
      <w:pPr>
        <w:pStyle w:val="iniziobulletedparagraph"/>
        <w:numPr>
          <w:ilvl w:val="0"/>
          <w:numId w:val="16"/>
        </w:numPr>
        <w:rPr>
          <w:rFonts w:cstheme="minorHAnsi"/>
          <w:color w:val="161F36"/>
          <w:sz w:val="19"/>
          <w:szCs w:val="19"/>
        </w:rPr>
      </w:pPr>
      <w:r w:rsidRPr="00830491">
        <w:rPr>
          <w:rFonts w:cstheme="minorHAnsi"/>
          <w:b/>
          <w:bCs/>
          <w:color w:val="161F36"/>
          <w:sz w:val="19"/>
          <w:szCs w:val="19"/>
        </w:rPr>
        <w:t>Human Oversight</w:t>
      </w:r>
      <w:r w:rsidRPr="00830491">
        <w:rPr>
          <w:rFonts w:cstheme="minorHAnsi"/>
          <w:color w:val="161F36"/>
          <w:sz w:val="19"/>
          <w:szCs w:val="19"/>
        </w:rPr>
        <w:t>: All AI-assisted content must be reviewed by an Accordience employee (leveraging existing Quality Assurance procedures where applicable) for accuracy, relevance, and appropriateness before use. Fact-checking, editing, and contextual judgment are essential.</w:t>
      </w:r>
      <w:r w:rsidR="00EA1627" w:rsidRPr="00830491">
        <w:rPr>
          <w:rFonts w:cstheme="minorHAnsi"/>
          <w:color w:val="161F36"/>
          <w:sz w:val="19"/>
          <w:szCs w:val="19"/>
        </w:rPr>
        <w:br/>
      </w:r>
    </w:p>
    <w:p w14:paraId="0674F808" w14:textId="77777777" w:rsidR="00EA1627" w:rsidRPr="00830491" w:rsidRDefault="00EA1627" w:rsidP="00EA1627">
      <w:pPr>
        <w:pStyle w:val="InizioHeading3"/>
        <w:tabs>
          <w:tab w:val="clear" w:pos="360"/>
        </w:tabs>
        <w:ind w:hanging="510"/>
        <w:rPr>
          <w:rFonts w:cstheme="minorHAnsi"/>
          <w:color w:val="161F36"/>
          <w:sz w:val="19"/>
          <w:szCs w:val="19"/>
        </w:rPr>
      </w:pPr>
      <w:r w:rsidRPr="00830491">
        <w:rPr>
          <w:rFonts w:cstheme="minorHAnsi"/>
          <w:color w:val="161F36"/>
          <w:sz w:val="19"/>
          <w:szCs w:val="19"/>
        </w:rPr>
        <w:t xml:space="preserve">Bias &amp; Fairness </w:t>
      </w:r>
    </w:p>
    <w:p w14:paraId="505C0307" w14:textId="77777777" w:rsidR="00EA1627" w:rsidRPr="00830491" w:rsidRDefault="00EA1627" w:rsidP="00EA1627">
      <w:pPr>
        <w:rPr>
          <w:rFonts w:cstheme="minorHAnsi"/>
          <w:color w:val="161F36"/>
          <w:sz w:val="19"/>
          <w:szCs w:val="19"/>
        </w:rPr>
      </w:pPr>
      <w:r w:rsidRPr="00830491">
        <w:rPr>
          <w:rFonts w:cstheme="minorHAnsi"/>
          <w:color w:val="161F36"/>
          <w:sz w:val="19"/>
          <w:szCs w:val="19"/>
        </w:rPr>
        <w:t xml:space="preserve">AI tools must be used in a manner intended to promote fairness, inclusivity, accountability, and non-discrimination. These systems can reflect or amplify existing societal biases present in their training data or algorithms. It is essential that employees remain alert to this risk and take proactive steps to mitigate harm. Group I&amp;I serves as a strategic resource to support teams in identifying bias risks, strengthening inclusive outcomes, and ensuring AI applications reflect Accordience’s values and market commitments. For guidance on avoiding bias, contact the </w:t>
      </w:r>
      <w:r w:rsidRPr="00830491">
        <w:rPr>
          <w:rFonts w:cstheme="minorHAnsi"/>
          <w:b/>
          <w:bCs/>
          <w:color w:val="161F36"/>
          <w:sz w:val="19"/>
          <w:szCs w:val="19"/>
        </w:rPr>
        <w:t>Global Director of Inclusion &amp; Impact</w:t>
      </w:r>
      <w:r w:rsidRPr="00830491">
        <w:rPr>
          <w:rFonts w:cstheme="minorHAnsi"/>
          <w:color w:val="161F36"/>
          <w:sz w:val="19"/>
          <w:szCs w:val="19"/>
        </w:rPr>
        <w:t>.</w:t>
      </w:r>
    </w:p>
    <w:p w14:paraId="74ECFF41" w14:textId="77777777" w:rsidR="00EA1627" w:rsidRPr="00830491" w:rsidRDefault="00EA1627" w:rsidP="00EA1627">
      <w:pPr>
        <w:pStyle w:val="iniziobulletedparagraph"/>
        <w:rPr>
          <w:rFonts w:cstheme="minorHAnsi"/>
          <w:color w:val="161F36"/>
          <w:sz w:val="19"/>
          <w:szCs w:val="19"/>
        </w:rPr>
      </w:pPr>
      <w:r w:rsidRPr="00830491">
        <w:rPr>
          <w:rFonts w:cstheme="minorHAnsi"/>
          <w:b/>
          <w:bCs/>
          <w:color w:val="161F36"/>
          <w:sz w:val="19"/>
          <w:szCs w:val="19"/>
        </w:rPr>
        <w:t>Bias Awareness:</w:t>
      </w:r>
      <w:r w:rsidRPr="00830491">
        <w:rPr>
          <w:rFonts w:cstheme="minorHAnsi"/>
          <w:color w:val="161F36"/>
          <w:sz w:val="19"/>
          <w:szCs w:val="19"/>
        </w:rPr>
        <w:t xml:space="preserve">  AI tool inputs and AI-generated outputs must be assessed for biased, discriminatory, exclusionary, or unfair content, particularly when used in decision-making, communications, image generation or materials related to individuals or identifiable groups, and health-related or culturally sensitive materials. Where AI outputs may influence decisions impacting individuals or groups, users must consider whether the output could create unintended differential impact. Human oversight is required in such contexts.  </w:t>
      </w:r>
    </w:p>
    <w:p w14:paraId="4309470A" w14:textId="77777777" w:rsidR="00EA1627" w:rsidRPr="00830491" w:rsidRDefault="00EA1627" w:rsidP="00EA1627">
      <w:pPr>
        <w:pStyle w:val="iniziobulletedparagraph"/>
        <w:rPr>
          <w:rFonts w:cstheme="minorHAnsi"/>
          <w:color w:val="161F36"/>
          <w:sz w:val="19"/>
          <w:szCs w:val="19"/>
        </w:rPr>
      </w:pPr>
      <w:r w:rsidRPr="00830491">
        <w:rPr>
          <w:rFonts w:cstheme="minorHAnsi"/>
          <w:b/>
          <w:bCs/>
          <w:color w:val="161F36"/>
          <w:sz w:val="19"/>
          <w:szCs w:val="19"/>
        </w:rPr>
        <w:t>Inclusive Use:</w:t>
      </w:r>
      <w:r w:rsidRPr="00830491">
        <w:rPr>
          <w:rFonts w:cstheme="minorHAnsi"/>
          <w:color w:val="161F36"/>
          <w:sz w:val="19"/>
          <w:szCs w:val="19"/>
        </w:rPr>
        <w:t xml:space="preserve"> AI must not be used in a way that disadvantages individuals based on protected characteristics such as race, gender, age, disability, sexual orientation, religion, or other attributes protected under applicable laws and company policy. Where material bias or potentially harmful outputs are identified:</w:t>
      </w:r>
    </w:p>
    <w:p w14:paraId="55F73029" w14:textId="77777777" w:rsidR="00EA1627" w:rsidRPr="00830491" w:rsidRDefault="00EA1627" w:rsidP="00EA1627">
      <w:pPr>
        <w:pStyle w:val="iniziobulletedparagraph"/>
        <w:numPr>
          <w:ilvl w:val="1"/>
          <w:numId w:val="10"/>
        </w:numPr>
        <w:rPr>
          <w:rFonts w:cstheme="minorHAnsi"/>
          <w:color w:val="161F36"/>
          <w:sz w:val="19"/>
          <w:szCs w:val="19"/>
        </w:rPr>
      </w:pPr>
      <w:r w:rsidRPr="00830491">
        <w:rPr>
          <w:rFonts w:cstheme="minorHAnsi"/>
          <w:color w:val="161F36"/>
          <w:sz w:val="19"/>
          <w:szCs w:val="19"/>
        </w:rPr>
        <w:t>Use must pause</w:t>
      </w:r>
    </w:p>
    <w:p w14:paraId="06FF7375" w14:textId="77777777" w:rsidR="00EA1627" w:rsidRPr="00830491" w:rsidRDefault="00EA1627" w:rsidP="00EA1627">
      <w:pPr>
        <w:pStyle w:val="iniziobulletedparagraph"/>
        <w:numPr>
          <w:ilvl w:val="1"/>
          <w:numId w:val="10"/>
        </w:numPr>
        <w:rPr>
          <w:rFonts w:cstheme="minorHAnsi"/>
          <w:color w:val="161F36"/>
          <w:sz w:val="19"/>
          <w:szCs w:val="19"/>
        </w:rPr>
      </w:pPr>
      <w:r w:rsidRPr="00830491">
        <w:rPr>
          <w:rFonts w:cstheme="minorHAnsi"/>
          <w:color w:val="161F36"/>
          <w:sz w:val="19"/>
          <w:szCs w:val="19"/>
        </w:rPr>
        <w:t xml:space="preserve">The issue must be escalated to </w:t>
      </w:r>
      <w:r w:rsidRPr="00830491">
        <w:rPr>
          <w:rFonts w:cstheme="minorHAnsi"/>
          <w:b/>
          <w:bCs/>
          <w:color w:val="161F36"/>
          <w:sz w:val="19"/>
          <w:szCs w:val="19"/>
        </w:rPr>
        <w:t>Group I&amp;I and/or Group Legal</w:t>
      </w:r>
      <w:r w:rsidRPr="00830491">
        <w:rPr>
          <w:rFonts w:cstheme="minorHAnsi"/>
          <w:color w:val="161F36"/>
          <w:sz w:val="19"/>
          <w:szCs w:val="19"/>
        </w:rPr>
        <w:t xml:space="preserve"> for guidance prior to external deployment.</w:t>
      </w:r>
    </w:p>
    <w:p w14:paraId="1D467FF2" w14:textId="77777777" w:rsidR="00986C08" w:rsidRPr="00830491" w:rsidRDefault="00986C08" w:rsidP="0070051E">
      <w:pPr>
        <w:pStyle w:val="bulletpoint"/>
        <w:numPr>
          <w:ilvl w:val="0"/>
          <w:numId w:val="0"/>
        </w:numPr>
        <w:rPr>
          <w:rFonts w:cstheme="minorHAnsi"/>
          <w:color w:val="161F36"/>
          <w:szCs w:val="19"/>
        </w:rPr>
      </w:pPr>
    </w:p>
    <w:p w14:paraId="143A70BD" w14:textId="5D33B0AE" w:rsidR="00986C08" w:rsidRPr="00830491" w:rsidRDefault="00F11B51" w:rsidP="00986C08">
      <w:pPr>
        <w:pStyle w:val="InizioHeading3"/>
        <w:tabs>
          <w:tab w:val="clear" w:pos="360"/>
        </w:tabs>
        <w:ind w:hanging="510"/>
        <w:rPr>
          <w:rFonts w:cstheme="minorHAnsi"/>
          <w:color w:val="161F36"/>
          <w:sz w:val="19"/>
          <w:szCs w:val="19"/>
        </w:rPr>
      </w:pPr>
      <w:r w:rsidRPr="00830491">
        <w:rPr>
          <w:rFonts w:cstheme="minorHAnsi"/>
          <w:color w:val="161F36"/>
          <w:sz w:val="19"/>
          <w:szCs w:val="19"/>
        </w:rPr>
        <w:t xml:space="preserve"> </w:t>
      </w:r>
      <w:r w:rsidR="00986C08" w:rsidRPr="00830491">
        <w:rPr>
          <w:rFonts w:cstheme="minorHAnsi"/>
          <w:color w:val="161F36"/>
          <w:sz w:val="19"/>
          <w:szCs w:val="19"/>
        </w:rPr>
        <w:t>Development of internal AI Tools &amp; Solutions:</w:t>
      </w:r>
    </w:p>
    <w:p w14:paraId="2103BED4" w14:textId="77777777" w:rsidR="00986C08" w:rsidRPr="00830491" w:rsidRDefault="00986C08" w:rsidP="00986C08">
      <w:pPr>
        <w:pStyle w:val="iniziobulletedparagraph"/>
        <w:rPr>
          <w:rFonts w:cstheme="minorHAnsi"/>
          <w:color w:val="161F36"/>
          <w:sz w:val="19"/>
          <w:szCs w:val="19"/>
        </w:rPr>
      </w:pPr>
      <w:r w:rsidRPr="00830491">
        <w:rPr>
          <w:rFonts w:cstheme="minorHAnsi"/>
          <w:color w:val="161F36"/>
          <w:sz w:val="19"/>
          <w:szCs w:val="19"/>
        </w:rPr>
        <w:t xml:space="preserve">Any AI tool or solution intended to be developed or built by Accordience must be reviewed in consultation with the </w:t>
      </w:r>
      <w:r w:rsidRPr="00830491">
        <w:rPr>
          <w:rFonts w:cstheme="minorHAnsi"/>
          <w:b/>
          <w:bCs/>
          <w:color w:val="161F36"/>
          <w:sz w:val="19"/>
          <w:szCs w:val="19"/>
        </w:rPr>
        <w:t>Group Data Protection, Group Information Security team and Group Legal.</w:t>
      </w:r>
      <w:r w:rsidRPr="00830491">
        <w:rPr>
          <w:rFonts w:cstheme="minorHAnsi"/>
          <w:color w:val="161F36"/>
          <w:sz w:val="19"/>
          <w:szCs w:val="19"/>
        </w:rPr>
        <w:t xml:space="preserve"> This ensures appropriate security testing is completed, and a </w:t>
      </w:r>
      <w:r w:rsidRPr="00830491">
        <w:rPr>
          <w:rFonts w:cstheme="minorHAnsi"/>
          <w:b/>
          <w:bCs/>
          <w:color w:val="161F36"/>
          <w:sz w:val="19"/>
          <w:szCs w:val="19"/>
        </w:rPr>
        <w:t>Data Protection Impact Assessment (DPIA)</w:t>
      </w:r>
      <w:r w:rsidRPr="00830491">
        <w:rPr>
          <w:rFonts w:cstheme="minorHAnsi"/>
          <w:color w:val="161F36"/>
          <w:sz w:val="19"/>
          <w:szCs w:val="19"/>
        </w:rPr>
        <w:t xml:space="preserve"> is conducted. </w:t>
      </w:r>
    </w:p>
    <w:p w14:paraId="27BC9F63" w14:textId="77777777" w:rsidR="00986C08" w:rsidRPr="00830491" w:rsidRDefault="00986C08" w:rsidP="00986C08">
      <w:pPr>
        <w:pStyle w:val="iniziobulletedparagraph"/>
        <w:rPr>
          <w:rFonts w:cstheme="minorHAnsi"/>
          <w:color w:val="161F36"/>
          <w:sz w:val="19"/>
          <w:szCs w:val="19"/>
        </w:rPr>
      </w:pPr>
      <w:r w:rsidRPr="00830491">
        <w:rPr>
          <w:rFonts w:cstheme="minorHAnsi"/>
          <w:color w:val="161F36"/>
          <w:sz w:val="19"/>
          <w:szCs w:val="19"/>
        </w:rPr>
        <w:t xml:space="preserve">Any AI tool or solution intended to be developed or built by Accordience must also be reviewed in consultation with </w:t>
      </w:r>
      <w:r w:rsidRPr="00830491">
        <w:rPr>
          <w:rFonts w:cstheme="minorHAnsi"/>
          <w:b/>
          <w:bCs/>
          <w:color w:val="161F36"/>
          <w:sz w:val="19"/>
          <w:szCs w:val="19"/>
        </w:rPr>
        <w:t>Group I&amp;I</w:t>
      </w:r>
      <w:r w:rsidRPr="00830491">
        <w:rPr>
          <w:rFonts w:cstheme="minorHAnsi"/>
          <w:color w:val="161F36"/>
          <w:sz w:val="19"/>
          <w:szCs w:val="19"/>
        </w:rPr>
        <w:t xml:space="preserve">. This ensures appropriate consideration of fairness, representativeness, accessibility, and potential impact on colleagues, patients, clients, and communities. Where internal AI tools influence decisions impacting individuals or groups, ongoing monitoring for unintended differential impact is required. </w:t>
      </w:r>
    </w:p>
    <w:p w14:paraId="0A3B60AD" w14:textId="77777777" w:rsidR="00986C08" w:rsidRPr="00830491" w:rsidRDefault="00986C08" w:rsidP="00986C08">
      <w:pPr>
        <w:pStyle w:val="iniziobulletedparagraph"/>
        <w:rPr>
          <w:rFonts w:cstheme="minorHAnsi"/>
          <w:color w:val="161F36"/>
          <w:sz w:val="19"/>
          <w:szCs w:val="19"/>
        </w:rPr>
      </w:pPr>
      <w:r w:rsidRPr="00830491">
        <w:rPr>
          <w:rFonts w:cstheme="minorHAnsi"/>
          <w:color w:val="161F36"/>
          <w:sz w:val="19"/>
          <w:szCs w:val="19"/>
        </w:rPr>
        <w:t xml:space="preserve">Internally developed tools must comply with Group policies and applicable laws and regulations such as the EU AI Act. </w:t>
      </w:r>
    </w:p>
    <w:p w14:paraId="132F00DA" w14:textId="406D054D" w:rsidR="0070051E" w:rsidRPr="00830491" w:rsidRDefault="0070051E" w:rsidP="0070051E">
      <w:pPr>
        <w:pStyle w:val="bulletpoint"/>
        <w:numPr>
          <w:ilvl w:val="0"/>
          <w:numId w:val="0"/>
        </w:numPr>
        <w:rPr>
          <w:rFonts w:cstheme="minorHAnsi"/>
          <w:color w:val="161F36"/>
          <w:szCs w:val="19"/>
        </w:rPr>
      </w:pPr>
    </w:p>
    <w:p w14:paraId="77E69182" w14:textId="77777777" w:rsidR="00F11B51" w:rsidRPr="00830491" w:rsidRDefault="00F11B51" w:rsidP="00F11B51">
      <w:pPr>
        <w:pStyle w:val="InizioHeading3"/>
        <w:tabs>
          <w:tab w:val="clear" w:pos="360"/>
        </w:tabs>
        <w:ind w:hanging="510"/>
        <w:rPr>
          <w:rFonts w:cstheme="minorHAnsi"/>
          <w:color w:val="161F36"/>
          <w:sz w:val="19"/>
          <w:szCs w:val="19"/>
        </w:rPr>
      </w:pPr>
      <w:r w:rsidRPr="00830491">
        <w:rPr>
          <w:rFonts w:cstheme="minorHAnsi"/>
          <w:color w:val="161F36"/>
          <w:sz w:val="19"/>
          <w:szCs w:val="19"/>
        </w:rPr>
        <w:t>Code of Ethics</w:t>
      </w:r>
    </w:p>
    <w:p w14:paraId="63691C37" w14:textId="77777777" w:rsidR="00F11B51" w:rsidRPr="00830491" w:rsidRDefault="00F11B51" w:rsidP="00F11B51">
      <w:pPr>
        <w:pStyle w:val="iniziobulletedparagraph"/>
        <w:rPr>
          <w:rFonts w:cstheme="minorHAnsi"/>
          <w:color w:val="161F36"/>
          <w:sz w:val="19"/>
          <w:szCs w:val="19"/>
        </w:rPr>
      </w:pPr>
      <w:r w:rsidRPr="00830491">
        <w:rPr>
          <w:rFonts w:cstheme="minorHAnsi"/>
          <w:color w:val="161F36"/>
          <w:sz w:val="19"/>
          <w:szCs w:val="19"/>
        </w:rPr>
        <w:t>When using AI, apply the same ethical standards that guide all our work at Accordience. Always ensure that the use of AI aligns with our core values, enhances trust, and upholds the reputation of Accordience and our clients.​</w:t>
      </w:r>
    </w:p>
    <w:p w14:paraId="526C4AB6" w14:textId="77777777" w:rsidR="00F11B51" w:rsidRPr="00830491" w:rsidRDefault="00F11B51" w:rsidP="00F11B51">
      <w:pPr>
        <w:pStyle w:val="InizioHeading3"/>
        <w:numPr>
          <w:ilvl w:val="0"/>
          <w:numId w:val="0"/>
        </w:numPr>
        <w:ind w:left="510" w:hanging="510"/>
        <w:rPr>
          <w:rFonts w:cstheme="minorHAnsi"/>
          <w:color w:val="161F36"/>
          <w:sz w:val="19"/>
          <w:szCs w:val="19"/>
        </w:rPr>
      </w:pPr>
    </w:p>
    <w:p w14:paraId="1F7B1511" w14:textId="77777777" w:rsidR="00F11B51" w:rsidRPr="00830491" w:rsidRDefault="00F11B51" w:rsidP="00F11B51">
      <w:pPr>
        <w:pStyle w:val="InizioHeading3"/>
        <w:tabs>
          <w:tab w:val="clear" w:pos="360"/>
        </w:tabs>
        <w:ind w:hanging="510"/>
        <w:rPr>
          <w:rFonts w:cstheme="minorHAnsi"/>
          <w:color w:val="161F36"/>
          <w:sz w:val="19"/>
          <w:szCs w:val="19"/>
        </w:rPr>
      </w:pPr>
      <w:r w:rsidRPr="00830491">
        <w:rPr>
          <w:rFonts w:cstheme="minorHAnsi"/>
          <w:color w:val="161F36"/>
          <w:sz w:val="19"/>
          <w:szCs w:val="19"/>
        </w:rPr>
        <w:t xml:space="preserve"> Meeting Recording Etiquette</w:t>
      </w:r>
    </w:p>
    <w:p w14:paraId="4FE3E4B2" w14:textId="77777777" w:rsidR="00F11B51" w:rsidRPr="00830491" w:rsidRDefault="00F11B51" w:rsidP="00F11B51">
      <w:pPr>
        <w:pStyle w:val="iniziobulletedparagraph"/>
        <w:rPr>
          <w:rFonts w:cstheme="minorHAnsi"/>
          <w:color w:val="161F36"/>
          <w:sz w:val="19"/>
          <w:szCs w:val="19"/>
        </w:rPr>
      </w:pPr>
      <w:r w:rsidRPr="00830491">
        <w:rPr>
          <w:rFonts w:cstheme="minorHAnsi"/>
          <w:color w:val="161F36"/>
          <w:sz w:val="19"/>
          <w:szCs w:val="19"/>
        </w:rPr>
        <w:t>Before recording and/or transcribing a meeting via the use of AI tools (e.g. MS Teams Premium, Copilot), you must always ask for consent from the attendees on the call. If the meeting includes clients, please follow all applicable client policies as they may not permit recording or transcription.</w:t>
      </w:r>
    </w:p>
    <w:p w14:paraId="79FE1855" w14:textId="4ACEC98A" w:rsidR="0070051E" w:rsidRPr="00830491" w:rsidRDefault="0070051E" w:rsidP="0070051E">
      <w:pPr>
        <w:pStyle w:val="bulletpoint"/>
        <w:numPr>
          <w:ilvl w:val="0"/>
          <w:numId w:val="0"/>
        </w:numPr>
        <w:rPr>
          <w:rFonts w:cstheme="minorHAnsi"/>
          <w:color w:val="161F36"/>
          <w:szCs w:val="19"/>
        </w:rPr>
      </w:pPr>
    </w:p>
    <w:p w14:paraId="0AB1BD63" w14:textId="77777777" w:rsidR="00DE6ED3" w:rsidRPr="006C076E" w:rsidRDefault="00DE6ED3" w:rsidP="00DE6ED3">
      <w:pPr>
        <w:pStyle w:val="Inizioheading2"/>
        <w:rPr>
          <w:rFonts w:ascii="Arial" w:hAnsi="Arial" w:cs="Arial"/>
          <w:color w:val="161F36"/>
          <w:sz w:val="20"/>
          <w:szCs w:val="20"/>
          <w:lang w:val="en-GB"/>
        </w:rPr>
      </w:pPr>
      <w:r w:rsidRPr="006C076E">
        <w:rPr>
          <w:rFonts w:ascii="Arial" w:hAnsi="Arial" w:cs="Arial"/>
          <w:color w:val="161F36"/>
          <w:sz w:val="20"/>
          <w:szCs w:val="20"/>
          <w:lang w:val="en-GB"/>
        </w:rPr>
        <w:t xml:space="preserve">Compliance with Laws &amp; Regulations </w:t>
      </w:r>
    </w:p>
    <w:p w14:paraId="5FBB397B" w14:textId="77777777" w:rsidR="00DE6ED3" w:rsidRPr="00830491" w:rsidRDefault="00DE6ED3" w:rsidP="00DE6ED3">
      <w:pPr>
        <w:rPr>
          <w:rFonts w:cstheme="minorHAnsi"/>
          <w:color w:val="161F36"/>
          <w:sz w:val="19"/>
          <w:szCs w:val="19"/>
        </w:rPr>
      </w:pPr>
      <w:r w:rsidRPr="00830491">
        <w:rPr>
          <w:rFonts w:cstheme="minorHAnsi"/>
          <w:color w:val="161F36"/>
          <w:sz w:val="19"/>
          <w:szCs w:val="19"/>
        </w:rPr>
        <w:t>The use of AI tools must comply with applicable laws and regulations, including but not limited to laws governing intellectual property, data privacy and security.</w:t>
      </w:r>
    </w:p>
    <w:p w14:paraId="2C991E91" w14:textId="77777777" w:rsidR="00DE6ED3" w:rsidRPr="00830491" w:rsidRDefault="00DE6ED3" w:rsidP="00DE6ED3">
      <w:pPr>
        <w:rPr>
          <w:rFonts w:cstheme="minorHAnsi"/>
          <w:color w:val="161F36"/>
          <w:sz w:val="19"/>
          <w:szCs w:val="19"/>
        </w:rPr>
      </w:pPr>
    </w:p>
    <w:p w14:paraId="09367653" w14:textId="77777777" w:rsidR="00DE6ED3" w:rsidRPr="00830491" w:rsidRDefault="00DE6ED3" w:rsidP="00DE6ED3">
      <w:pPr>
        <w:pStyle w:val="InizioHeading3"/>
        <w:tabs>
          <w:tab w:val="clear" w:pos="360"/>
        </w:tabs>
        <w:ind w:hanging="510"/>
        <w:rPr>
          <w:rFonts w:cstheme="minorHAnsi"/>
          <w:color w:val="161F36"/>
          <w:sz w:val="19"/>
          <w:szCs w:val="19"/>
        </w:rPr>
      </w:pPr>
      <w:r w:rsidRPr="00830491">
        <w:rPr>
          <w:rFonts w:cstheme="minorHAnsi"/>
          <w:color w:val="161F36"/>
          <w:sz w:val="19"/>
          <w:szCs w:val="19"/>
        </w:rPr>
        <w:t xml:space="preserve"> EU AI Act</w:t>
      </w:r>
    </w:p>
    <w:p w14:paraId="0965F2DF" w14:textId="77777777" w:rsidR="00DE6ED3" w:rsidRPr="00830491" w:rsidRDefault="00DE6ED3" w:rsidP="00DE6ED3">
      <w:pPr>
        <w:rPr>
          <w:rFonts w:cstheme="minorHAnsi"/>
          <w:color w:val="161F36"/>
          <w:sz w:val="19"/>
          <w:szCs w:val="19"/>
        </w:rPr>
      </w:pPr>
      <w:r w:rsidRPr="00830491">
        <w:rPr>
          <w:rFonts w:cstheme="minorHAnsi"/>
          <w:color w:val="161F36"/>
          <w:sz w:val="19"/>
          <w:szCs w:val="19"/>
        </w:rPr>
        <w:t xml:space="preserve">The </w:t>
      </w:r>
      <w:r w:rsidRPr="00830491">
        <w:rPr>
          <w:rFonts w:cstheme="minorHAnsi"/>
          <w:b/>
          <w:bCs/>
          <w:color w:val="161F36"/>
          <w:sz w:val="19"/>
          <w:szCs w:val="19"/>
        </w:rPr>
        <w:t>EU Artificial Intelligence Act (EU AI Act</w:t>
      </w:r>
      <w:r w:rsidRPr="00830491">
        <w:rPr>
          <w:rFonts w:cstheme="minorHAnsi"/>
          <w:color w:val="161F36"/>
          <w:sz w:val="19"/>
          <w:szCs w:val="19"/>
        </w:rPr>
        <w:t xml:space="preserve">) is the first comprehensive legal framework designed to regulate the development and use of AI within the European Union. It classifies AI systems into four risk categories: </w:t>
      </w:r>
      <w:r w:rsidRPr="00830491">
        <w:rPr>
          <w:rFonts w:cstheme="minorHAnsi"/>
          <w:b/>
          <w:bCs/>
          <w:color w:val="161F36"/>
          <w:sz w:val="19"/>
          <w:szCs w:val="19"/>
        </w:rPr>
        <w:t>Unacceptable, High, Limited,</w:t>
      </w:r>
      <w:r w:rsidRPr="00830491">
        <w:rPr>
          <w:rFonts w:cstheme="minorHAnsi"/>
          <w:color w:val="161F36"/>
          <w:sz w:val="19"/>
          <w:szCs w:val="19"/>
        </w:rPr>
        <w:t xml:space="preserve"> and </w:t>
      </w:r>
      <w:r w:rsidRPr="00830491">
        <w:rPr>
          <w:rFonts w:cstheme="minorHAnsi"/>
          <w:b/>
          <w:bCs/>
          <w:color w:val="161F36"/>
          <w:sz w:val="19"/>
          <w:szCs w:val="19"/>
        </w:rPr>
        <w:t>Minimal Risk</w:t>
      </w:r>
      <w:r w:rsidRPr="00830491">
        <w:rPr>
          <w:rFonts w:cstheme="minorHAnsi"/>
          <w:color w:val="161F36"/>
          <w:sz w:val="19"/>
          <w:szCs w:val="19"/>
        </w:rPr>
        <w:t xml:space="preserve">, and </w:t>
      </w:r>
      <w:r w:rsidRPr="00830491">
        <w:rPr>
          <w:rFonts w:cstheme="minorHAnsi"/>
          <w:color w:val="161F36"/>
          <w:sz w:val="19"/>
          <w:szCs w:val="19"/>
        </w:rPr>
        <w:lastRenderedPageBreak/>
        <w:t>imposes corresponding legal obligations based on their potential impact on health, safety, and fundamental rights.</w:t>
      </w:r>
      <w:r w:rsidRPr="00830491">
        <w:rPr>
          <w:rFonts w:eastAsia="Times New Roman" w:cstheme="minorHAnsi"/>
          <w:color w:val="161F36"/>
          <w:sz w:val="19"/>
          <w:szCs w:val="19"/>
          <w:lang w:eastAsia="en-GB"/>
        </w:rPr>
        <w:t xml:space="preserve"> </w:t>
      </w:r>
      <w:r w:rsidRPr="00830491">
        <w:rPr>
          <w:rFonts w:cstheme="minorHAnsi"/>
          <w:color w:val="161F36"/>
          <w:sz w:val="19"/>
          <w:szCs w:val="19"/>
        </w:rPr>
        <w:t xml:space="preserve">The Act applies </w:t>
      </w:r>
      <w:r w:rsidRPr="00830491">
        <w:rPr>
          <w:rFonts w:cstheme="minorHAnsi"/>
          <w:b/>
          <w:bCs/>
          <w:color w:val="161F36"/>
          <w:sz w:val="19"/>
          <w:szCs w:val="19"/>
        </w:rPr>
        <w:t>regardless of where the provider or user is based</w:t>
      </w:r>
      <w:r w:rsidRPr="00830491">
        <w:rPr>
          <w:rFonts w:cstheme="minorHAnsi"/>
          <w:color w:val="161F36"/>
          <w:sz w:val="19"/>
          <w:szCs w:val="19"/>
        </w:rPr>
        <w:t>, if the AI system:</w:t>
      </w:r>
    </w:p>
    <w:p w14:paraId="272308A4" w14:textId="77777777" w:rsidR="00DE6ED3" w:rsidRPr="00830491" w:rsidRDefault="00DE6ED3" w:rsidP="00DE6ED3">
      <w:pPr>
        <w:pStyle w:val="iniziobulletedparagraph"/>
        <w:rPr>
          <w:rFonts w:cstheme="minorHAnsi"/>
          <w:color w:val="161F36"/>
          <w:sz w:val="19"/>
          <w:szCs w:val="19"/>
        </w:rPr>
      </w:pPr>
      <w:r w:rsidRPr="00830491">
        <w:rPr>
          <w:rFonts w:cstheme="minorHAnsi"/>
          <w:color w:val="161F36"/>
          <w:sz w:val="19"/>
          <w:szCs w:val="19"/>
        </w:rPr>
        <w:t>Is placed on the EU market,</w:t>
      </w:r>
    </w:p>
    <w:p w14:paraId="060F34D4" w14:textId="77777777" w:rsidR="00DE6ED3" w:rsidRPr="00830491" w:rsidRDefault="00DE6ED3" w:rsidP="00DE6ED3">
      <w:pPr>
        <w:pStyle w:val="iniziobulletedparagraph"/>
        <w:rPr>
          <w:rFonts w:cstheme="minorHAnsi"/>
          <w:color w:val="161F36"/>
          <w:sz w:val="19"/>
          <w:szCs w:val="19"/>
        </w:rPr>
      </w:pPr>
      <w:r w:rsidRPr="00830491">
        <w:rPr>
          <w:rFonts w:cstheme="minorHAnsi"/>
          <w:color w:val="161F36"/>
          <w:sz w:val="19"/>
          <w:szCs w:val="19"/>
        </w:rPr>
        <w:t>Is used in the EU, or</w:t>
      </w:r>
    </w:p>
    <w:p w14:paraId="106A53CE" w14:textId="77777777" w:rsidR="00DE6ED3" w:rsidRPr="00830491" w:rsidRDefault="00DE6ED3" w:rsidP="00DE6ED3">
      <w:pPr>
        <w:pStyle w:val="iniziobulletedparagraph"/>
        <w:rPr>
          <w:rFonts w:cstheme="minorHAnsi"/>
          <w:color w:val="161F36"/>
          <w:sz w:val="19"/>
          <w:szCs w:val="19"/>
        </w:rPr>
      </w:pPr>
      <w:r w:rsidRPr="00830491">
        <w:rPr>
          <w:rFonts w:cstheme="minorHAnsi"/>
          <w:color w:val="161F36"/>
          <w:sz w:val="19"/>
          <w:szCs w:val="19"/>
        </w:rPr>
        <w:t>Produces outputs affecting individuals in the EU</w:t>
      </w:r>
    </w:p>
    <w:p w14:paraId="5A1DAE72" w14:textId="77777777" w:rsidR="00DE6ED3" w:rsidRPr="00830491" w:rsidRDefault="00DE6ED3" w:rsidP="00DE6ED3">
      <w:pPr>
        <w:rPr>
          <w:rFonts w:cstheme="minorHAnsi"/>
          <w:color w:val="161F36"/>
          <w:sz w:val="19"/>
          <w:szCs w:val="19"/>
        </w:rPr>
      </w:pPr>
    </w:p>
    <w:p w14:paraId="3FBA367D" w14:textId="6FD644A6" w:rsidR="00DE6ED3" w:rsidRPr="00830491" w:rsidRDefault="00DE6ED3" w:rsidP="00DE6ED3">
      <w:pPr>
        <w:rPr>
          <w:rFonts w:cstheme="minorHAnsi"/>
          <w:color w:val="161F36"/>
          <w:sz w:val="19"/>
          <w:szCs w:val="19"/>
        </w:rPr>
      </w:pPr>
      <w:r w:rsidRPr="00830491">
        <w:rPr>
          <w:rFonts w:cstheme="minorHAnsi"/>
          <w:color w:val="161F36"/>
          <w:sz w:val="19"/>
          <w:szCs w:val="19"/>
        </w:rPr>
        <w:t>As a global company providing communications services, Accordience may be subject to the EU AI Act when:</w:t>
      </w:r>
    </w:p>
    <w:p w14:paraId="65C9228A" w14:textId="4CD69DA2" w:rsidR="00DE6ED3" w:rsidRPr="00830491" w:rsidRDefault="00DE6ED3" w:rsidP="00DE6ED3">
      <w:pPr>
        <w:pStyle w:val="iniziobulletedparagraph"/>
        <w:rPr>
          <w:rFonts w:cstheme="minorHAnsi"/>
          <w:color w:val="161F36"/>
          <w:sz w:val="19"/>
          <w:szCs w:val="19"/>
        </w:rPr>
      </w:pPr>
      <w:r w:rsidRPr="00830491">
        <w:rPr>
          <w:rFonts w:cstheme="minorHAnsi"/>
          <w:color w:val="161F36"/>
          <w:sz w:val="19"/>
          <w:szCs w:val="19"/>
        </w:rPr>
        <w:t>Deploying or using AI tools internally within the EU,</w:t>
      </w:r>
      <w:r w:rsidR="0021056A">
        <w:rPr>
          <w:rFonts w:cstheme="minorHAnsi"/>
          <w:color w:val="161F36"/>
          <w:sz w:val="19"/>
          <w:szCs w:val="19"/>
        </w:rPr>
        <w:t xml:space="preserve">  or  </w:t>
      </w:r>
    </w:p>
    <w:p w14:paraId="703EECC2" w14:textId="77777777" w:rsidR="00DE6ED3" w:rsidRPr="00830491" w:rsidRDefault="00DE6ED3" w:rsidP="00DE6ED3">
      <w:pPr>
        <w:pStyle w:val="iniziobulletedparagraph"/>
        <w:rPr>
          <w:rFonts w:cstheme="minorHAnsi"/>
          <w:color w:val="161F36"/>
          <w:sz w:val="19"/>
          <w:szCs w:val="19"/>
        </w:rPr>
      </w:pPr>
      <w:r w:rsidRPr="00830491">
        <w:rPr>
          <w:rFonts w:cstheme="minorHAnsi"/>
          <w:color w:val="161F36"/>
          <w:sz w:val="19"/>
          <w:szCs w:val="19"/>
        </w:rPr>
        <w:t>Supporting client projects that involve AI systems operating in or affecting the EU market.</w:t>
      </w:r>
    </w:p>
    <w:p w14:paraId="390DCC82" w14:textId="77777777" w:rsidR="00DE6ED3" w:rsidRPr="00830491" w:rsidRDefault="00DE6ED3" w:rsidP="00DE6ED3">
      <w:pPr>
        <w:ind w:left="720"/>
        <w:rPr>
          <w:rFonts w:cstheme="minorHAnsi"/>
          <w:color w:val="161F36"/>
          <w:sz w:val="19"/>
          <w:szCs w:val="19"/>
        </w:rPr>
      </w:pPr>
    </w:p>
    <w:p w14:paraId="616B5EC8" w14:textId="77777777" w:rsidR="00DE6ED3" w:rsidRPr="00830491" w:rsidRDefault="00DE6ED3" w:rsidP="00DE6ED3">
      <w:pPr>
        <w:rPr>
          <w:rFonts w:cstheme="minorHAnsi"/>
          <w:color w:val="161F36"/>
          <w:sz w:val="19"/>
          <w:szCs w:val="19"/>
        </w:rPr>
      </w:pPr>
      <w:r w:rsidRPr="00830491">
        <w:rPr>
          <w:rFonts w:cstheme="minorHAnsi"/>
          <w:color w:val="161F36"/>
          <w:sz w:val="19"/>
          <w:szCs w:val="19"/>
        </w:rPr>
        <w:t>Accordience manages AI-related risks through established governance frameworks, policies and processes such as those listed in Section 1 of this document, and the specific policy wording in Section 4.1. These existing controls provide a strong foundation for aligning with the EU AI Act and will continue to be adapted and extended to meet evolving regulatory expectations.</w:t>
      </w:r>
    </w:p>
    <w:p w14:paraId="0E938E3D" w14:textId="32D24F1F" w:rsidR="0070051E" w:rsidRPr="00830491" w:rsidRDefault="0070051E" w:rsidP="0070051E">
      <w:pPr>
        <w:pStyle w:val="bulletpoint"/>
        <w:numPr>
          <w:ilvl w:val="0"/>
          <w:numId w:val="0"/>
        </w:numPr>
        <w:rPr>
          <w:rFonts w:cstheme="minorHAnsi"/>
          <w:color w:val="161F36"/>
          <w:szCs w:val="19"/>
        </w:rPr>
      </w:pPr>
    </w:p>
    <w:p w14:paraId="40D855A9" w14:textId="77777777" w:rsidR="005703BD" w:rsidRPr="00830491" w:rsidRDefault="005703BD" w:rsidP="005703BD">
      <w:pPr>
        <w:rPr>
          <w:rFonts w:cstheme="minorHAnsi"/>
          <w:b/>
          <w:bCs/>
          <w:color w:val="161F36"/>
          <w:sz w:val="19"/>
          <w:szCs w:val="19"/>
        </w:rPr>
      </w:pPr>
      <w:r w:rsidRPr="00830491">
        <w:rPr>
          <w:rFonts w:cstheme="minorHAnsi"/>
          <w:color w:val="161F36"/>
          <w:sz w:val="19"/>
          <w:szCs w:val="19"/>
        </w:rPr>
        <w:t>Accordience</w:t>
      </w:r>
      <w:r w:rsidRPr="00830491">
        <w:rPr>
          <w:rFonts w:cstheme="minorHAnsi"/>
          <w:b/>
          <w:bCs/>
          <w:color w:val="161F36"/>
          <w:sz w:val="19"/>
          <w:szCs w:val="19"/>
        </w:rPr>
        <w:t xml:space="preserve"> Teams must:</w:t>
      </w:r>
    </w:p>
    <w:p w14:paraId="465AFD86" w14:textId="77777777" w:rsidR="005703BD" w:rsidRPr="00830491" w:rsidRDefault="005703BD" w:rsidP="005703BD">
      <w:pPr>
        <w:pStyle w:val="iniziobulletedparagraph"/>
        <w:rPr>
          <w:rFonts w:cstheme="minorHAnsi"/>
          <w:color w:val="161F36"/>
          <w:sz w:val="19"/>
          <w:szCs w:val="19"/>
        </w:rPr>
      </w:pPr>
      <w:r w:rsidRPr="00830491">
        <w:rPr>
          <w:rFonts w:cstheme="minorHAnsi"/>
          <w:b/>
          <w:bCs/>
          <w:color w:val="161F36"/>
          <w:sz w:val="19"/>
          <w:szCs w:val="19"/>
        </w:rPr>
        <w:t>Engage early</w:t>
      </w:r>
      <w:r w:rsidRPr="00830491">
        <w:rPr>
          <w:rFonts w:cstheme="minorHAnsi"/>
          <w:color w:val="161F36"/>
          <w:sz w:val="19"/>
          <w:szCs w:val="19"/>
        </w:rPr>
        <w:t xml:space="preserve">: Before procuring, deploying, or significantly changing any AI system potentially within EU scope, teams must consult the </w:t>
      </w:r>
      <w:r w:rsidRPr="00830491">
        <w:rPr>
          <w:rFonts w:cstheme="minorHAnsi"/>
          <w:b/>
          <w:bCs/>
          <w:color w:val="161F36"/>
          <w:sz w:val="19"/>
          <w:szCs w:val="19"/>
        </w:rPr>
        <w:t>Group Information Security, Data Protection, Legal</w:t>
      </w:r>
      <w:r w:rsidRPr="00830491">
        <w:rPr>
          <w:rFonts w:cstheme="minorHAnsi"/>
          <w:color w:val="161F36"/>
          <w:sz w:val="19"/>
          <w:szCs w:val="19"/>
        </w:rPr>
        <w:t xml:space="preserve"> and </w:t>
      </w:r>
      <w:r w:rsidRPr="00830491">
        <w:rPr>
          <w:rFonts w:cstheme="minorHAnsi"/>
          <w:b/>
          <w:bCs/>
          <w:color w:val="161F36"/>
          <w:sz w:val="19"/>
          <w:szCs w:val="19"/>
        </w:rPr>
        <w:t>Local</w:t>
      </w:r>
      <w:r w:rsidRPr="00830491">
        <w:rPr>
          <w:rFonts w:cstheme="minorHAnsi"/>
          <w:color w:val="161F36"/>
          <w:sz w:val="19"/>
          <w:szCs w:val="19"/>
        </w:rPr>
        <w:t xml:space="preserve"> </w:t>
      </w:r>
      <w:r w:rsidRPr="00830491">
        <w:rPr>
          <w:rFonts w:cstheme="minorHAnsi"/>
          <w:b/>
          <w:bCs/>
          <w:color w:val="161F36"/>
          <w:sz w:val="19"/>
          <w:szCs w:val="19"/>
        </w:rPr>
        <w:t>Compliance teams</w:t>
      </w:r>
      <w:r w:rsidRPr="00830491">
        <w:rPr>
          <w:rFonts w:cstheme="minorHAnsi"/>
          <w:color w:val="161F36"/>
          <w:sz w:val="19"/>
          <w:szCs w:val="19"/>
        </w:rPr>
        <w:t xml:space="preserve"> for guidance.</w:t>
      </w:r>
    </w:p>
    <w:p w14:paraId="2BBCE24F" w14:textId="77777777" w:rsidR="005703BD" w:rsidRPr="00830491" w:rsidRDefault="005703BD" w:rsidP="005703BD">
      <w:pPr>
        <w:pStyle w:val="iniziobulletedparagraph"/>
        <w:rPr>
          <w:rFonts w:cstheme="minorHAnsi"/>
          <w:color w:val="161F36"/>
          <w:sz w:val="19"/>
          <w:szCs w:val="19"/>
        </w:rPr>
      </w:pPr>
      <w:r w:rsidRPr="00830491">
        <w:rPr>
          <w:rFonts w:cstheme="minorHAnsi"/>
          <w:b/>
          <w:bCs/>
          <w:color w:val="161F36"/>
          <w:sz w:val="19"/>
          <w:szCs w:val="19"/>
        </w:rPr>
        <w:t>Leverage existing frameworks</w:t>
      </w:r>
      <w:r w:rsidRPr="00830491">
        <w:rPr>
          <w:rFonts w:cstheme="minorHAnsi"/>
          <w:color w:val="161F36"/>
          <w:sz w:val="19"/>
          <w:szCs w:val="19"/>
        </w:rPr>
        <w:t xml:space="preserve">: Continue applying existing security, data privacy, Quality assurance, and governance controls, including </w:t>
      </w:r>
      <w:r w:rsidRPr="00830491">
        <w:rPr>
          <w:rFonts w:cstheme="minorHAnsi"/>
          <w:b/>
          <w:bCs/>
          <w:color w:val="161F36"/>
          <w:sz w:val="19"/>
          <w:szCs w:val="19"/>
        </w:rPr>
        <w:t>Data Protection Impact Assessments (DPIAs)</w:t>
      </w:r>
      <w:r w:rsidRPr="00830491">
        <w:rPr>
          <w:rFonts w:cstheme="minorHAnsi"/>
          <w:color w:val="161F36"/>
          <w:sz w:val="19"/>
          <w:szCs w:val="19"/>
        </w:rPr>
        <w:t xml:space="preserve"> and human oversight, especially for high-risk AI scenarios.</w:t>
      </w:r>
    </w:p>
    <w:p w14:paraId="0842C85E" w14:textId="77777777" w:rsidR="005703BD" w:rsidRPr="00830491" w:rsidRDefault="005703BD" w:rsidP="005703BD">
      <w:pPr>
        <w:pStyle w:val="iniziobulletedparagraph"/>
        <w:rPr>
          <w:rFonts w:cstheme="minorHAnsi"/>
          <w:color w:val="161F36"/>
          <w:sz w:val="19"/>
          <w:szCs w:val="19"/>
        </w:rPr>
      </w:pPr>
      <w:r w:rsidRPr="00830491">
        <w:rPr>
          <w:rFonts w:cstheme="minorHAnsi"/>
          <w:b/>
          <w:bCs/>
          <w:color w:val="161F36"/>
          <w:sz w:val="19"/>
          <w:szCs w:val="19"/>
        </w:rPr>
        <w:t>Monitor and escalate</w:t>
      </w:r>
      <w:r w:rsidRPr="00830491">
        <w:rPr>
          <w:rFonts w:cstheme="minorHAnsi"/>
          <w:color w:val="161F36"/>
          <w:sz w:val="19"/>
          <w:szCs w:val="19"/>
        </w:rPr>
        <w:t xml:space="preserve">: Immediately report incidents or issues with AI systems that may pose risks to individuals or breach regulatory expectations to </w:t>
      </w:r>
      <w:r w:rsidRPr="00830491">
        <w:rPr>
          <w:rFonts w:cstheme="minorHAnsi"/>
          <w:b/>
          <w:bCs/>
          <w:color w:val="161F36"/>
          <w:sz w:val="19"/>
          <w:szCs w:val="19"/>
        </w:rPr>
        <w:t>Group Information Security</w:t>
      </w:r>
      <w:r w:rsidRPr="00830491">
        <w:rPr>
          <w:rFonts w:cstheme="minorHAnsi"/>
          <w:color w:val="161F36"/>
          <w:sz w:val="19"/>
          <w:szCs w:val="19"/>
        </w:rPr>
        <w:t xml:space="preserve"> via Service Now or email informationsecurity@inizio.health.</w:t>
      </w:r>
    </w:p>
    <w:p w14:paraId="050D858F" w14:textId="77777777" w:rsidR="005703BD" w:rsidRPr="00830491" w:rsidRDefault="005703BD" w:rsidP="005703BD">
      <w:pPr>
        <w:rPr>
          <w:rFonts w:cstheme="minorHAnsi"/>
          <w:color w:val="161F36"/>
          <w:sz w:val="19"/>
          <w:szCs w:val="19"/>
        </w:rPr>
      </w:pPr>
    </w:p>
    <w:p w14:paraId="72C97665" w14:textId="77777777" w:rsidR="005703BD" w:rsidRPr="00830491" w:rsidRDefault="005703BD" w:rsidP="005703BD">
      <w:pPr>
        <w:rPr>
          <w:rFonts w:cstheme="minorHAnsi"/>
          <w:i/>
          <w:iCs/>
          <w:color w:val="161F36"/>
          <w:sz w:val="19"/>
          <w:szCs w:val="19"/>
        </w:rPr>
      </w:pPr>
      <w:r w:rsidRPr="00830491">
        <w:rPr>
          <w:rFonts w:cstheme="minorHAnsi"/>
          <w:i/>
          <w:iCs/>
          <w:color w:val="161F36"/>
          <w:sz w:val="19"/>
          <w:szCs w:val="19"/>
        </w:rPr>
        <w:t xml:space="preserve">Refer to Appendix 1 for Inizio’s position on EU AI Act Risk Classification. </w:t>
      </w:r>
    </w:p>
    <w:p w14:paraId="02E880D0" w14:textId="3D3636B6" w:rsidR="0070051E" w:rsidRPr="00830491" w:rsidRDefault="0070051E" w:rsidP="0070051E">
      <w:pPr>
        <w:pStyle w:val="bulletpoint"/>
        <w:numPr>
          <w:ilvl w:val="0"/>
          <w:numId w:val="0"/>
        </w:numPr>
        <w:rPr>
          <w:rFonts w:cstheme="minorHAnsi"/>
          <w:color w:val="161F36"/>
          <w:szCs w:val="19"/>
        </w:rPr>
      </w:pPr>
    </w:p>
    <w:p w14:paraId="29875FB6" w14:textId="77777777" w:rsidR="001F6478" w:rsidRPr="00830491" w:rsidRDefault="001F6478" w:rsidP="001F6478">
      <w:pPr>
        <w:pStyle w:val="Inizioheading2"/>
        <w:rPr>
          <w:color w:val="161F36"/>
          <w:sz w:val="19"/>
          <w:szCs w:val="19"/>
        </w:rPr>
      </w:pPr>
      <w:r w:rsidRPr="00830491">
        <w:rPr>
          <w:color w:val="161F36"/>
          <w:sz w:val="19"/>
          <w:szCs w:val="19"/>
        </w:rPr>
        <w:t>Monitoring &amp; Compliance</w:t>
      </w:r>
    </w:p>
    <w:p w14:paraId="496F8522" w14:textId="77777777" w:rsidR="001F6478" w:rsidRPr="00830491" w:rsidRDefault="001F6478" w:rsidP="001F6478">
      <w:pPr>
        <w:rPr>
          <w:color w:val="161F36"/>
          <w:sz w:val="19"/>
          <w:szCs w:val="19"/>
        </w:rPr>
      </w:pPr>
      <w:r w:rsidRPr="00830491">
        <w:rPr>
          <w:color w:val="161F36"/>
          <w:sz w:val="19"/>
          <w:szCs w:val="19"/>
        </w:rPr>
        <w:t>All AI activity may be subject to audit, monitoring, review, or investigation at any time. Any employee found to have violated this document may be subject to disciplinary action, up to and including termination of employment.</w:t>
      </w:r>
    </w:p>
    <w:p w14:paraId="56535625" w14:textId="77777777" w:rsidR="001F6478" w:rsidRPr="00830491" w:rsidRDefault="001F6478" w:rsidP="001F6478">
      <w:pPr>
        <w:rPr>
          <w:color w:val="161F36"/>
          <w:sz w:val="19"/>
          <w:szCs w:val="19"/>
        </w:rPr>
      </w:pPr>
    </w:p>
    <w:p w14:paraId="561CBFC1" w14:textId="77777777" w:rsidR="001F6478" w:rsidRPr="00830491" w:rsidRDefault="001F6478" w:rsidP="001F6478">
      <w:pPr>
        <w:rPr>
          <w:color w:val="161F36"/>
          <w:sz w:val="19"/>
          <w:szCs w:val="19"/>
        </w:rPr>
      </w:pPr>
    </w:p>
    <w:p w14:paraId="27F521B0" w14:textId="77777777" w:rsidR="001F6478" w:rsidRPr="00830491" w:rsidRDefault="001F6478" w:rsidP="001F6478">
      <w:pPr>
        <w:pStyle w:val="Inizioheading2"/>
        <w:rPr>
          <w:color w:val="161F36"/>
          <w:sz w:val="19"/>
          <w:szCs w:val="19"/>
        </w:rPr>
      </w:pPr>
      <w:r w:rsidRPr="00830491">
        <w:rPr>
          <w:color w:val="161F36"/>
          <w:sz w:val="19"/>
          <w:szCs w:val="19"/>
        </w:rPr>
        <w:t>Annual Attestation &amp; Supporting Resources</w:t>
      </w:r>
    </w:p>
    <w:p w14:paraId="021A16DC" w14:textId="77777777" w:rsidR="001F6478" w:rsidRPr="00830491" w:rsidRDefault="001F6478" w:rsidP="001F6478">
      <w:pPr>
        <w:rPr>
          <w:color w:val="161F36"/>
          <w:sz w:val="19"/>
          <w:szCs w:val="19"/>
        </w:rPr>
      </w:pPr>
      <w:r w:rsidRPr="00830491">
        <w:rPr>
          <w:color w:val="161F36"/>
          <w:sz w:val="19"/>
          <w:szCs w:val="19"/>
        </w:rPr>
        <w:t>All employees must review and attest to this policy upon onboarding and annually thereafter. Non-compliance with attestation requirements may result in access restrictions or further escalation.</w:t>
      </w:r>
    </w:p>
    <w:p w14:paraId="3DEBB90F" w14:textId="77777777" w:rsidR="001F6478" w:rsidRPr="00830491" w:rsidRDefault="001F6478" w:rsidP="001F6478">
      <w:pPr>
        <w:rPr>
          <w:color w:val="161F36"/>
          <w:sz w:val="19"/>
          <w:szCs w:val="19"/>
        </w:rPr>
      </w:pPr>
    </w:p>
    <w:p w14:paraId="172744B4" w14:textId="1E37B1A8" w:rsidR="001F6478" w:rsidRPr="00830491" w:rsidRDefault="001F6478" w:rsidP="001F6478">
      <w:pPr>
        <w:rPr>
          <w:color w:val="161F36"/>
          <w:sz w:val="19"/>
          <w:szCs w:val="19"/>
        </w:rPr>
      </w:pPr>
      <w:r w:rsidRPr="00830491">
        <w:rPr>
          <w:color w:val="161F36"/>
          <w:sz w:val="19"/>
          <w:szCs w:val="19"/>
        </w:rPr>
        <w:t xml:space="preserve">Accordience has associated AI resources which can be found in their Learning Management System (LMS) </w:t>
      </w:r>
      <w:hyperlink r:id="rId12" w:history="1">
        <w:r w:rsidRPr="00830491">
          <w:rPr>
            <w:rStyle w:val="Hyperlink"/>
            <w:b/>
            <w:bCs/>
            <w:color w:val="161F36"/>
            <w:sz w:val="19"/>
            <w:szCs w:val="19"/>
          </w:rPr>
          <w:t>LearnAmp</w:t>
        </w:r>
      </w:hyperlink>
      <w:r w:rsidRPr="00830491">
        <w:rPr>
          <w:b/>
          <w:bCs/>
          <w:color w:val="161F36"/>
          <w:sz w:val="19"/>
          <w:szCs w:val="19"/>
        </w:rPr>
        <w:t xml:space="preserve"> </w:t>
      </w:r>
    </w:p>
    <w:p w14:paraId="6E7219CB" w14:textId="77777777" w:rsidR="0070051E" w:rsidRPr="00B73867" w:rsidRDefault="0070051E" w:rsidP="0070051E">
      <w:pPr>
        <w:pStyle w:val="bulletpoint"/>
        <w:numPr>
          <w:ilvl w:val="0"/>
          <w:numId w:val="0"/>
        </w:numPr>
        <w:rPr>
          <w:color w:val="161F36"/>
        </w:rPr>
      </w:pPr>
    </w:p>
    <w:p w14:paraId="17FDD3B6" w14:textId="77777777" w:rsidR="00A91872" w:rsidRPr="006C076E" w:rsidRDefault="00A91872" w:rsidP="00A91872">
      <w:pPr>
        <w:pStyle w:val="InizioHeadingone"/>
        <w:rPr>
          <w:rFonts w:ascii="Arial" w:hAnsi="Arial" w:cs="Arial"/>
          <w:color w:val="161F36"/>
          <w:sz w:val="20"/>
          <w:szCs w:val="20"/>
        </w:rPr>
      </w:pPr>
      <w:bookmarkStart w:id="3" w:name="_Hlk130823113"/>
      <w:bookmarkStart w:id="4" w:name="_Hlk129704389"/>
      <w:r w:rsidRPr="006C076E">
        <w:rPr>
          <w:rFonts w:ascii="Arial" w:hAnsi="Arial" w:cs="Arial"/>
          <w:color w:val="161F36"/>
          <w:sz w:val="20"/>
          <w:szCs w:val="20"/>
        </w:rPr>
        <w:t>Exceptions &amp; Breaches</w:t>
      </w:r>
    </w:p>
    <w:p w14:paraId="7FAFBC8A" w14:textId="77777777" w:rsidR="00A91872" w:rsidRPr="00830491" w:rsidRDefault="00A91872" w:rsidP="00A91872">
      <w:pPr>
        <w:rPr>
          <w:color w:val="161F36"/>
          <w:sz w:val="19"/>
          <w:szCs w:val="19"/>
        </w:rPr>
      </w:pPr>
      <w:r w:rsidRPr="00830491">
        <w:rPr>
          <w:color w:val="161F36"/>
          <w:sz w:val="19"/>
          <w:szCs w:val="19"/>
        </w:rPr>
        <w:t xml:space="preserve">Any exceptions must be pre-approved by the Group </w:t>
      </w:r>
      <w:r w:rsidRPr="00830491">
        <w:rPr>
          <w:b/>
          <w:bCs/>
          <w:color w:val="161F36"/>
          <w:sz w:val="19"/>
          <w:szCs w:val="19"/>
        </w:rPr>
        <w:t>Chief Information Officer</w:t>
      </w:r>
      <w:r w:rsidRPr="00830491">
        <w:rPr>
          <w:color w:val="161F36"/>
          <w:sz w:val="19"/>
          <w:szCs w:val="19"/>
        </w:rPr>
        <w:t xml:space="preserve">. Suspected breaches must be reported immediately to </w:t>
      </w:r>
      <w:r w:rsidRPr="00830491">
        <w:rPr>
          <w:b/>
          <w:bCs/>
          <w:color w:val="161F36"/>
          <w:sz w:val="19"/>
          <w:szCs w:val="19"/>
        </w:rPr>
        <w:t>Group Information Security</w:t>
      </w:r>
      <w:r w:rsidRPr="00830491">
        <w:rPr>
          <w:color w:val="161F36"/>
          <w:sz w:val="19"/>
          <w:szCs w:val="19"/>
        </w:rPr>
        <w:t xml:space="preserve"> via ServiceNow or to: informationsecurity@inizio.health</w:t>
      </w:r>
    </w:p>
    <w:p w14:paraId="13E0E8A8" w14:textId="77777777" w:rsidR="00A91872" w:rsidRPr="00B73867" w:rsidRDefault="00A91872" w:rsidP="00A91872">
      <w:pPr>
        <w:rPr>
          <w:rFonts w:ascii="Calibri" w:eastAsia="MS Gothic" w:hAnsi="Calibri" w:cs="Calibri"/>
          <w:i/>
          <w:iCs/>
          <w:color w:val="161F36"/>
          <w:szCs w:val="20"/>
          <w:lang w:eastAsia="en-GB"/>
        </w:rPr>
      </w:pPr>
    </w:p>
    <w:bookmarkEnd w:id="3"/>
    <w:p w14:paraId="364A2583" w14:textId="77777777" w:rsidR="00A91872" w:rsidRPr="006C076E" w:rsidRDefault="00A91872" w:rsidP="00A91872">
      <w:pPr>
        <w:pStyle w:val="InizioHeadingone"/>
        <w:rPr>
          <w:rFonts w:ascii="Arial" w:hAnsi="Arial" w:cs="Arial"/>
          <w:color w:val="161F36"/>
          <w:sz w:val="20"/>
          <w:szCs w:val="20"/>
        </w:rPr>
      </w:pPr>
      <w:r w:rsidRPr="006C076E">
        <w:rPr>
          <w:rFonts w:ascii="Arial" w:hAnsi="Arial" w:cs="Arial"/>
          <w:color w:val="161F36"/>
          <w:sz w:val="20"/>
          <w:szCs w:val="20"/>
        </w:rPr>
        <w:t>Revision History</w:t>
      </w:r>
    </w:p>
    <w:tbl>
      <w:tblPr>
        <w:tblStyle w:val="TableGrid"/>
        <w:tblW w:w="0" w:type="auto"/>
        <w:tblLook w:val="04A0" w:firstRow="1" w:lastRow="0" w:firstColumn="1" w:lastColumn="0" w:noHBand="0" w:noVBand="1"/>
      </w:tblPr>
      <w:tblGrid>
        <w:gridCol w:w="1486"/>
        <w:gridCol w:w="2195"/>
        <w:gridCol w:w="6520"/>
      </w:tblGrid>
      <w:tr w:rsidR="00B73867" w:rsidRPr="00B73867" w14:paraId="414A0812" w14:textId="77777777" w:rsidTr="007D7DCA">
        <w:trPr>
          <w:trHeight w:val="280"/>
        </w:trPr>
        <w:tc>
          <w:tcPr>
            <w:tcW w:w="1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DDA12" w14:textId="77777777" w:rsidR="00A91872" w:rsidRPr="00B73867" w:rsidRDefault="00A91872" w:rsidP="007D7DCA">
            <w:pPr>
              <w:rPr>
                <w:rFonts w:cstheme="minorHAnsi"/>
                <w:b/>
                <w:bCs/>
                <w:color w:val="161F36"/>
                <w:szCs w:val="20"/>
              </w:rPr>
            </w:pPr>
            <w:r w:rsidRPr="00B73867">
              <w:rPr>
                <w:rFonts w:cstheme="minorHAnsi"/>
                <w:b/>
                <w:bCs/>
                <w:color w:val="161F36"/>
                <w:szCs w:val="20"/>
              </w:rPr>
              <w:t>Version</w:t>
            </w:r>
          </w:p>
        </w:tc>
        <w:tc>
          <w:tcPr>
            <w:tcW w:w="2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F3C951" w14:textId="77777777" w:rsidR="00A91872" w:rsidRPr="00B73867" w:rsidRDefault="00A91872" w:rsidP="007D7DCA">
            <w:pPr>
              <w:rPr>
                <w:rFonts w:cstheme="minorHAnsi"/>
                <w:b/>
                <w:bCs/>
                <w:color w:val="161F36"/>
                <w:szCs w:val="20"/>
              </w:rPr>
            </w:pPr>
            <w:r w:rsidRPr="00B73867">
              <w:rPr>
                <w:rFonts w:cstheme="minorHAnsi"/>
                <w:b/>
                <w:bCs/>
                <w:color w:val="161F36"/>
                <w:szCs w:val="20"/>
              </w:rPr>
              <w:t>Effective Date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7F0E07" w14:textId="77777777" w:rsidR="00A91872" w:rsidRPr="00B73867" w:rsidRDefault="00A91872" w:rsidP="007D7DCA">
            <w:pPr>
              <w:rPr>
                <w:rFonts w:cstheme="minorHAnsi"/>
                <w:b/>
                <w:bCs/>
                <w:color w:val="161F36"/>
                <w:szCs w:val="20"/>
              </w:rPr>
            </w:pPr>
            <w:r w:rsidRPr="00B73867">
              <w:rPr>
                <w:rFonts w:cstheme="minorHAnsi"/>
                <w:b/>
                <w:bCs/>
                <w:color w:val="161F36"/>
                <w:szCs w:val="20"/>
              </w:rPr>
              <w:t>Key Changes</w:t>
            </w:r>
          </w:p>
        </w:tc>
      </w:tr>
      <w:tr w:rsidR="00B73867" w:rsidRPr="00B73867" w14:paraId="298A0645" w14:textId="77777777" w:rsidTr="007D7DCA">
        <w:trPr>
          <w:trHeight w:val="565"/>
        </w:trPr>
        <w:tc>
          <w:tcPr>
            <w:tcW w:w="1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47919" w14:textId="77777777" w:rsidR="00A91872" w:rsidRPr="00B73867" w:rsidRDefault="00A91872" w:rsidP="007D7DCA">
            <w:pPr>
              <w:rPr>
                <w:rFonts w:eastAsia="MS Gothic" w:cstheme="minorHAnsi"/>
                <w:color w:val="161F36"/>
                <w:szCs w:val="20"/>
                <w:lang w:eastAsia="en-GB"/>
              </w:rPr>
            </w:pPr>
            <w:r w:rsidRPr="00B73867">
              <w:rPr>
                <w:rFonts w:eastAsia="MS Gothic" w:cstheme="minorHAnsi"/>
                <w:color w:val="161F36"/>
                <w:szCs w:val="20"/>
                <w:lang w:eastAsia="en-GB"/>
              </w:rPr>
              <w:t>Initial</w:t>
            </w:r>
          </w:p>
        </w:tc>
        <w:tc>
          <w:tcPr>
            <w:tcW w:w="2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696C4" w14:textId="4954A715" w:rsidR="00A91872" w:rsidRPr="00B73867" w:rsidRDefault="006929B2" w:rsidP="007D7DCA">
            <w:pPr>
              <w:rPr>
                <w:rFonts w:eastAsia="MS Gothic" w:cstheme="minorHAnsi"/>
                <w:color w:val="161F36"/>
                <w:szCs w:val="20"/>
                <w:lang w:eastAsia="en-GB"/>
              </w:rPr>
            </w:pPr>
            <w:r>
              <w:rPr>
                <w:rFonts w:eastAsia="MS Gothic" w:cstheme="minorHAnsi"/>
                <w:color w:val="161F36"/>
                <w:szCs w:val="20"/>
                <w:lang w:eastAsia="en-GB"/>
              </w:rPr>
              <w:t>April 2026</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29926" w14:textId="1E957CEF" w:rsidR="00A91872" w:rsidRPr="00B73867" w:rsidRDefault="00A91872" w:rsidP="007D7DCA">
            <w:pPr>
              <w:rPr>
                <w:rFonts w:eastAsia="MS Gothic" w:cstheme="minorHAnsi"/>
                <w:color w:val="161F36"/>
                <w:szCs w:val="20"/>
                <w:lang w:eastAsia="en-GB"/>
              </w:rPr>
            </w:pPr>
            <w:r w:rsidRPr="00B73867">
              <w:rPr>
                <w:rFonts w:eastAsia="MS Gothic" w:cstheme="minorHAnsi"/>
                <w:color w:val="161F36"/>
                <w:szCs w:val="20"/>
                <w:lang w:eastAsia="en-GB"/>
              </w:rPr>
              <w:t>First version</w:t>
            </w:r>
            <w:r w:rsidR="007D7381">
              <w:rPr>
                <w:rFonts w:eastAsia="MS Gothic" w:cstheme="minorHAnsi"/>
                <w:color w:val="161F36"/>
                <w:szCs w:val="20"/>
                <w:lang w:eastAsia="en-GB"/>
              </w:rPr>
              <w:t xml:space="preserve"> </w:t>
            </w:r>
            <w:r w:rsidR="006929B2">
              <w:rPr>
                <w:rFonts w:eastAsia="MS Gothic" w:cstheme="minorHAnsi"/>
                <w:color w:val="161F36"/>
                <w:szCs w:val="20"/>
                <w:lang w:eastAsia="en-GB"/>
              </w:rPr>
              <w:t>(Accordience 1.3)</w:t>
            </w:r>
          </w:p>
        </w:tc>
      </w:tr>
      <w:bookmarkEnd w:id="4"/>
    </w:tbl>
    <w:p w14:paraId="046598BD" w14:textId="7E2E26F0" w:rsidR="0070051E" w:rsidRPr="00B73867" w:rsidRDefault="0070051E" w:rsidP="0070051E">
      <w:pPr>
        <w:pStyle w:val="bulletpoint"/>
        <w:numPr>
          <w:ilvl w:val="0"/>
          <w:numId w:val="0"/>
        </w:numPr>
        <w:rPr>
          <w:color w:val="161F36"/>
        </w:rPr>
      </w:pPr>
    </w:p>
    <w:p w14:paraId="6CF37538" w14:textId="77777777" w:rsidR="0070051E" w:rsidRDefault="0070051E" w:rsidP="0070051E">
      <w:pPr>
        <w:pStyle w:val="bulletpoint"/>
        <w:numPr>
          <w:ilvl w:val="0"/>
          <w:numId w:val="0"/>
        </w:numPr>
        <w:rPr>
          <w:color w:val="161F36"/>
        </w:rPr>
      </w:pPr>
    </w:p>
    <w:p w14:paraId="11B2C987" w14:textId="77777777" w:rsidR="000742B1" w:rsidRDefault="000742B1" w:rsidP="0070051E">
      <w:pPr>
        <w:pStyle w:val="bulletpoint"/>
        <w:numPr>
          <w:ilvl w:val="0"/>
          <w:numId w:val="0"/>
        </w:numPr>
        <w:rPr>
          <w:color w:val="161F36"/>
        </w:rPr>
      </w:pPr>
    </w:p>
    <w:p w14:paraId="3501DD8C" w14:textId="77777777" w:rsidR="000742B1" w:rsidRDefault="000742B1" w:rsidP="0070051E">
      <w:pPr>
        <w:pStyle w:val="bulletpoint"/>
        <w:numPr>
          <w:ilvl w:val="0"/>
          <w:numId w:val="0"/>
        </w:numPr>
        <w:rPr>
          <w:color w:val="161F36"/>
        </w:rPr>
      </w:pPr>
    </w:p>
    <w:p w14:paraId="5E60C400" w14:textId="77777777" w:rsidR="000742B1" w:rsidRDefault="000742B1" w:rsidP="0070051E">
      <w:pPr>
        <w:pStyle w:val="bulletpoint"/>
        <w:numPr>
          <w:ilvl w:val="0"/>
          <w:numId w:val="0"/>
        </w:numPr>
        <w:rPr>
          <w:color w:val="161F36"/>
        </w:rPr>
      </w:pPr>
    </w:p>
    <w:p w14:paraId="1D57274E" w14:textId="77777777" w:rsidR="000742B1" w:rsidRDefault="000742B1" w:rsidP="0070051E">
      <w:pPr>
        <w:pStyle w:val="bulletpoint"/>
        <w:numPr>
          <w:ilvl w:val="0"/>
          <w:numId w:val="0"/>
        </w:numPr>
        <w:rPr>
          <w:color w:val="161F36"/>
        </w:rPr>
      </w:pPr>
    </w:p>
    <w:p w14:paraId="103F81B5" w14:textId="77777777" w:rsidR="000742B1" w:rsidRDefault="000742B1" w:rsidP="0070051E">
      <w:pPr>
        <w:pStyle w:val="bulletpoint"/>
        <w:numPr>
          <w:ilvl w:val="0"/>
          <w:numId w:val="0"/>
        </w:numPr>
        <w:rPr>
          <w:color w:val="161F36"/>
        </w:rPr>
      </w:pPr>
    </w:p>
    <w:p w14:paraId="44158352" w14:textId="77777777" w:rsidR="000742B1" w:rsidRPr="00B73867" w:rsidRDefault="000742B1" w:rsidP="0070051E">
      <w:pPr>
        <w:pStyle w:val="bulletpoint"/>
        <w:numPr>
          <w:ilvl w:val="0"/>
          <w:numId w:val="0"/>
        </w:numPr>
        <w:rPr>
          <w:color w:val="161F36"/>
        </w:rPr>
      </w:pPr>
    </w:p>
    <w:p w14:paraId="259AD50C" w14:textId="77777777" w:rsidR="00FF4547" w:rsidRPr="006C076E" w:rsidRDefault="00FF4547" w:rsidP="00FF4547">
      <w:pPr>
        <w:pStyle w:val="InizioHeadingone"/>
        <w:rPr>
          <w:rFonts w:ascii="Arial" w:hAnsi="Arial" w:cs="Arial"/>
          <w:color w:val="161F36"/>
          <w:sz w:val="20"/>
          <w:szCs w:val="20"/>
        </w:rPr>
      </w:pPr>
      <w:r w:rsidRPr="006C076E">
        <w:rPr>
          <w:rFonts w:ascii="Arial" w:hAnsi="Arial" w:cs="Arial"/>
          <w:color w:val="161F36"/>
          <w:sz w:val="20"/>
          <w:szCs w:val="20"/>
        </w:rPr>
        <w:t>Appendices</w:t>
      </w:r>
    </w:p>
    <w:p w14:paraId="3FEBED46" w14:textId="77777777" w:rsidR="00FF4547" w:rsidRPr="00830491" w:rsidRDefault="00FF4547" w:rsidP="00FF4547">
      <w:pPr>
        <w:pStyle w:val="Inizioheading2"/>
        <w:rPr>
          <w:rFonts w:cstheme="minorHAnsi"/>
          <w:color w:val="161F36"/>
          <w:sz w:val="19"/>
          <w:szCs w:val="19"/>
          <w:lang w:val="fr-FR"/>
        </w:rPr>
      </w:pPr>
      <w:r w:rsidRPr="00830491">
        <w:rPr>
          <w:rFonts w:cstheme="minorHAnsi"/>
          <w:color w:val="161F36"/>
          <w:sz w:val="19"/>
          <w:szCs w:val="19"/>
          <w:lang w:val="fr-FR"/>
        </w:rPr>
        <w:t>Appendix 1 Inizio Position on EU AI Act Risk Classification</w:t>
      </w:r>
    </w:p>
    <w:p w14:paraId="58FA6DF2" w14:textId="1B374A51" w:rsidR="00FF4547" w:rsidRPr="00830491" w:rsidRDefault="00DB34E6" w:rsidP="00FF4547">
      <w:pPr>
        <w:rPr>
          <w:rFonts w:cstheme="minorHAnsi"/>
          <w:color w:val="161F36"/>
          <w:sz w:val="19"/>
          <w:szCs w:val="19"/>
        </w:rPr>
      </w:pPr>
      <w:r>
        <w:rPr>
          <w:rFonts w:cstheme="minorHAnsi"/>
          <w:color w:val="161F36"/>
          <w:sz w:val="19"/>
          <w:szCs w:val="19"/>
        </w:rPr>
        <w:t>The Group</w:t>
      </w:r>
      <w:r w:rsidR="00FF4547" w:rsidRPr="00830491">
        <w:rPr>
          <w:rFonts w:cstheme="minorHAnsi"/>
          <w:color w:val="161F36"/>
          <w:sz w:val="19"/>
          <w:szCs w:val="19"/>
        </w:rPr>
        <w:t xml:space="preserve"> has conducted a review of its use and development of Artificial Intelligence (AI) systems in alignment with the European Union Artificial Intelligence Act (EU AI Act, Regulation (EU) 2024). Based on the nature of our services and current AI applications, we have determined that </w:t>
      </w:r>
      <w:r>
        <w:rPr>
          <w:rFonts w:cstheme="minorHAnsi"/>
          <w:color w:val="161F36"/>
          <w:sz w:val="19"/>
          <w:szCs w:val="19"/>
        </w:rPr>
        <w:t>the Group</w:t>
      </w:r>
      <w:r w:rsidR="00FF4547" w:rsidRPr="00830491">
        <w:rPr>
          <w:rFonts w:cstheme="minorHAnsi"/>
          <w:color w:val="161F36"/>
          <w:sz w:val="19"/>
          <w:szCs w:val="19"/>
        </w:rPr>
        <w:t xml:space="preserve"> operates in a low-risk or minimal-risk category under the framework of the EU AI Act.</w:t>
      </w:r>
    </w:p>
    <w:p w14:paraId="1A58BCC0" w14:textId="77777777" w:rsidR="00FF4547" w:rsidRPr="00830491" w:rsidRDefault="00FF4547" w:rsidP="00FF4547">
      <w:pPr>
        <w:rPr>
          <w:rFonts w:eastAsiaTheme="minorEastAsia" w:cstheme="minorHAnsi"/>
          <w:b/>
          <w:bCs/>
          <w:color w:val="161F36"/>
          <w:sz w:val="19"/>
          <w:szCs w:val="19"/>
          <w:lang w:eastAsia="en-GB"/>
        </w:rPr>
      </w:pPr>
    </w:p>
    <w:p w14:paraId="594DD170" w14:textId="77777777" w:rsidR="00FF4547" w:rsidRPr="00830491" w:rsidRDefault="00FF4547" w:rsidP="00FF4547">
      <w:pPr>
        <w:rPr>
          <w:rFonts w:cstheme="minorHAnsi"/>
          <w:color w:val="161F36"/>
          <w:sz w:val="19"/>
          <w:szCs w:val="19"/>
        </w:rPr>
      </w:pPr>
      <w:r w:rsidRPr="00830491">
        <w:rPr>
          <w:rFonts w:cstheme="minorHAnsi"/>
          <w:color w:val="161F36"/>
          <w:sz w:val="19"/>
          <w:szCs w:val="19"/>
        </w:rPr>
        <w:t>This position is based on the following:</w:t>
      </w:r>
    </w:p>
    <w:p w14:paraId="19689EAA" w14:textId="77777777" w:rsidR="00FF4547" w:rsidRPr="00830491" w:rsidRDefault="00FF4547" w:rsidP="00FF4547">
      <w:pPr>
        <w:rPr>
          <w:rFonts w:eastAsiaTheme="minorEastAsia" w:cstheme="minorHAnsi"/>
          <w:b/>
          <w:bCs/>
          <w:color w:val="161F36"/>
          <w:sz w:val="19"/>
          <w:szCs w:val="19"/>
          <w:lang w:eastAsia="en-GB"/>
        </w:rPr>
      </w:pPr>
    </w:p>
    <w:p w14:paraId="5D9BA597" w14:textId="77777777" w:rsidR="00FF4547" w:rsidRPr="00830491" w:rsidRDefault="00FF4547" w:rsidP="00FF4547">
      <w:pPr>
        <w:pStyle w:val="InizioHeading3"/>
        <w:tabs>
          <w:tab w:val="clear" w:pos="360"/>
        </w:tabs>
        <w:ind w:hanging="510"/>
        <w:rPr>
          <w:rFonts w:eastAsiaTheme="minorEastAsia" w:cstheme="minorHAnsi"/>
          <w:color w:val="161F36"/>
          <w:sz w:val="19"/>
          <w:szCs w:val="19"/>
        </w:rPr>
      </w:pPr>
      <w:r w:rsidRPr="00830491">
        <w:rPr>
          <w:rStyle w:val="Heading2Char"/>
          <w:rFonts w:asciiTheme="minorHAnsi" w:hAnsiTheme="minorHAnsi" w:cstheme="minorHAnsi"/>
          <w:color w:val="161F36"/>
          <w:sz w:val="19"/>
          <w:szCs w:val="19"/>
        </w:rPr>
        <w:t>Scope of AI Use</w:t>
      </w:r>
    </w:p>
    <w:p w14:paraId="372C76C9" w14:textId="77777777" w:rsidR="00FF4547" w:rsidRPr="00830491" w:rsidRDefault="00FF4547" w:rsidP="00FF4547">
      <w:pPr>
        <w:pStyle w:val="iniziobulletedparagraph"/>
        <w:numPr>
          <w:ilvl w:val="0"/>
          <w:numId w:val="0"/>
        </w:numPr>
        <w:rPr>
          <w:rFonts w:eastAsiaTheme="minorEastAsia" w:cstheme="minorHAnsi"/>
          <w:bCs/>
          <w:color w:val="161F36"/>
          <w:sz w:val="19"/>
          <w:szCs w:val="19"/>
        </w:rPr>
      </w:pPr>
      <w:r w:rsidRPr="00830491">
        <w:rPr>
          <w:rFonts w:cstheme="minorHAnsi"/>
          <w:color w:val="161F36"/>
          <w:sz w:val="19"/>
          <w:szCs w:val="19"/>
        </w:rPr>
        <w:t xml:space="preserve">Accordience primarily utilizes AI to augment internal processes (e.g., data analysis, operational efficiencies) and to assist in professional services delivery. Accordience does not engage in activities that the EU AI Act classifies as: </w:t>
      </w:r>
    </w:p>
    <w:p w14:paraId="3FD5CA32" w14:textId="77777777" w:rsidR="00FF4547" w:rsidRPr="00830491" w:rsidRDefault="00FF4547" w:rsidP="00FF4547">
      <w:pPr>
        <w:pStyle w:val="iniziobulletedparagraph"/>
        <w:rPr>
          <w:rFonts w:eastAsiaTheme="minorEastAsia" w:cstheme="minorHAnsi"/>
          <w:b/>
          <w:bCs/>
          <w:color w:val="161F36"/>
          <w:sz w:val="19"/>
          <w:szCs w:val="19"/>
          <w:lang w:eastAsia="en-GB"/>
        </w:rPr>
      </w:pPr>
      <w:r w:rsidRPr="00830491">
        <w:rPr>
          <w:rFonts w:cstheme="minorHAnsi"/>
          <w:color w:val="161F36"/>
          <w:sz w:val="19"/>
          <w:szCs w:val="19"/>
        </w:rPr>
        <w:t>Prohibited AI practices (Title II, Article 5) such as social scoring or facial recognition;</w:t>
      </w:r>
    </w:p>
    <w:p w14:paraId="07BABD74" w14:textId="77777777" w:rsidR="00FF4547" w:rsidRPr="00830491" w:rsidRDefault="00FF4547" w:rsidP="00FF4547">
      <w:pPr>
        <w:pStyle w:val="iniziobulletedparagraph"/>
        <w:rPr>
          <w:rFonts w:eastAsiaTheme="minorEastAsia" w:cstheme="minorHAnsi"/>
          <w:b/>
          <w:color w:val="161F36"/>
          <w:sz w:val="19"/>
          <w:szCs w:val="19"/>
          <w:lang w:eastAsia="en-GB"/>
        </w:rPr>
      </w:pPr>
      <w:r w:rsidRPr="00830491">
        <w:rPr>
          <w:rFonts w:cstheme="minorHAnsi"/>
          <w:color w:val="161F36"/>
          <w:sz w:val="19"/>
          <w:szCs w:val="19"/>
        </w:rPr>
        <w:t>High-risk AI systems (Title III, Chapter 1, Articles 6-8), which include applications in critical infrastructure, biometric identification, or education and employment decisions;</w:t>
      </w:r>
    </w:p>
    <w:p w14:paraId="2202C417" w14:textId="77777777" w:rsidR="00FF4547" w:rsidRPr="00830491" w:rsidRDefault="00FF4547" w:rsidP="00FF4547">
      <w:pPr>
        <w:pStyle w:val="iniziobulletedparagraph"/>
        <w:rPr>
          <w:rFonts w:cstheme="minorHAnsi"/>
          <w:color w:val="161F36"/>
          <w:sz w:val="19"/>
          <w:szCs w:val="19"/>
        </w:rPr>
      </w:pPr>
      <w:r w:rsidRPr="00830491">
        <w:rPr>
          <w:rFonts w:cstheme="minorHAnsi"/>
          <w:color w:val="161F36"/>
          <w:sz w:val="19"/>
          <w:szCs w:val="19"/>
        </w:rPr>
        <w:t>AI systems intended for high-risk obligations such as safety components of products subject to third-party conformity assessment.</w:t>
      </w:r>
    </w:p>
    <w:p w14:paraId="32669C42" w14:textId="77777777" w:rsidR="0070051E" w:rsidRPr="00830491" w:rsidRDefault="0070051E" w:rsidP="0070051E">
      <w:pPr>
        <w:pStyle w:val="bulletpoint"/>
        <w:numPr>
          <w:ilvl w:val="0"/>
          <w:numId w:val="0"/>
        </w:numPr>
        <w:rPr>
          <w:rFonts w:cstheme="minorHAnsi"/>
          <w:color w:val="161F36"/>
          <w:szCs w:val="19"/>
        </w:rPr>
      </w:pPr>
    </w:p>
    <w:p w14:paraId="509D0358" w14:textId="77777777" w:rsidR="001C0BB6" w:rsidRPr="00830491" w:rsidRDefault="001C0BB6" w:rsidP="001C0BB6">
      <w:pPr>
        <w:pStyle w:val="InizioHeading3"/>
        <w:tabs>
          <w:tab w:val="clear" w:pos="360"/>
        </w:tabs>
        <w:ind w:hanging="510"/>
        <w:rPr>
          <w:rFonts w:cstheme="minorHAnsi"/>
          <w:color w:val="161F36"/>
          <w:sz w:val="19"/>
          <w:szCs w:val="19"/>
        </w:rPr>
      </w:pPr>
      <w:r w:rsidRPr="00830491">
        <w:rPr>
          <w:rFonts w:cstheme="minorHAnsi"/>
          <w:color w:val="161F36"/>
          <w:sz w:val="19"/>
          <w:szCs w:val="19"/>
        </w:rPr>
        <w:t>Low-Risk and Minimal-Risk Categorization</w:t>
      </w:r>
    </w:p>
    <w:p w14:paraId="32961D23" w14:textId="77777777" w:rsidR="001C0BB6" w:rsidRPr="00830491" w:rsidRDefault="001C0BB6" w:rsidP="001C0BB6">
      <w:pPr>
        <w:rPr>
          <w:rFonts w:eastAsiaTheme="minorEastAsia" w:cstheme="minorHAnsi"/>
          <w:b/>
          <w:bCs/>
          <w:color w:val="161F36"/>
          <w:sz w:val="19"/>
          <w:szCs w:val="19"/>
          <w:lang w:eastAsia="en-GB"/>
        </w:rPr>
      </w:pPr>
      <w:r w:rsidRPr="00830491">
        <w:rPr>
          <w:rFonts w:cstheme="minorHAnsi"/>
          <w:color w:val="161F36"/>
          <w:sz w:val="19"/>
          <w:szCs w:val="19"/>
        </w:rPr>
        <w:t xml:space="preserve">According to the EU AI Act, AI systems that do not fall into the prohibited or high-risk categories are considered limited-risk or minimal-risk (Title IX, Article 69). Our AI systems are used in ways consistent with Article 69(1), focusing on transparency obligations, such as: </w:t>
      </w:r>
    </w:p>
    <w:p w14:paraId="43E89D35" w14:textId="77777777" w:rsidR="001C0BB6" w:rsidRPr="00830491" w:rsidRDefault="001C0BB6" w:rsidP="001C0BB6">
      <w:pPr>
        <w:pStyle w:val="iniziobulletedparagraph"/>
        <w:rPr>
          <w:rFonts w:eastAsiaTheme="minorEastAsia" w:cstheme="minorHAnsi"/>
          <w:b/>
          <w:color w:val="161F36"/>
          <w:sz w:val="19"/>
          <w:szCs w:val="19"/>
          <w:lang w:eastAsia="en-GB"/>
        </w:rPr>
      </w:pPr>
      <w:r w:rsidRPr="00830491">
        <w:rPr>
          <w:rFonts w:cstheme="minorHAnsi"/>
          <w:color w:val="161F36"/>
          <w:sz w:val="19"/>
          <w:szCs w:val="19"/>
        </w:rPr>
        <w:t>Informing users when interacting with AI (where applicable);</w:t>
      </w:r>
    </w:p>
    <w:p w14:paraId="4DE3DDC2" w14:textId="77777777" w:rsidR="001C0BB6" w:rsidRPr="00830491" w:rsidRDefault="001C0BB6" w:rsidP="001C0BB6">
      <w:pPr>
        <w:pStyle w:val="iniziobulletedparagraph"/>
        <w:rPr>
          <w:rFonts w:eastAsiaTheme="minorEastAsia" w:cstheme="minorHAnsi"/>
          <w:b/>
          <w:color w:val="161F36"/>
          <w:sz w:val="19"/>
          <w:szCs w:val="19"/>
          <w:lang w:eastAsia="en-GB"/>
        </w:rPr>
      </w:pPr>
      <w:r w:rsidRPr="00830491">
        <w:rPr>
          <w:rFonts w:cstheme="minorHAnsi"/>
          <w:color w:val="161F36"/>
          <w:sz w:val="19"/>
          <w:szCs w:val="19"/>
        </w:rPr>
        <w:t>Ensuring that any generative AI content is appropriately disclosed, where relevant.</w:t>
      </w:r>
    </w:p>
    <w:p w14:paraId="39BF3DB5" w14:textId="77777777" w:rsidR="001C0BB6" w:rsidRPr="00830491" w:rsidRDefault="001C0BB6" w:rsidP="001C0BB6">
      <w:pPr>
        <w:pStyle w:val="iniziobulletedparagraph"/>
        <w:numPr>
          <w:ilvl w:val="0"/>
          <w:numId w:val="0"/>
        </w:numPr>
        <w:ind w:left="717"/>
        <w:rPr>
          <w:rFonts w:eastAsiaTheme="minorEastAsia" w:cstheme="minorHAnsi"/>
          <w:b/>
          <w:color w:val="161F36"/>
          <w:sz w:val="19"/>
          <w:szCs w:val="19"/>
          <w:lang w:eastAsia="en-GB"/>
        </w:rPr>
      </w:pPr>
    </w:p>
    <w:p w14:paraId="78AF279C" w14:textId="77777777" w:rsidR="001C0BB6" w:rsidRPr="00830491" w:rsidRDefault="001C0BB6" w:rsidP="001C0BB6">
      <w:pPr>
        <w:pStyle w:val="InizioHeading3"/>
        <w:tabs>
          <w:tab w:val="clear" w:pos="360"/>
        </w:tabs>
        <w:ind w:hanging="510"/>
        <w:rPr>
          <w:rFonts w:eastAsiaTheme="minorEastAsia" w:cstheme="minorHAnsi"/>
          <w:color w:val="161F36"/>
          <w:sz w:val="19"/>
          <w:szCs w:val="19"/>
        </w:rPr>
      </w:pPr>
      <w:r w:rsidRPr="00830491">
        <w:rPr>
          <w:rFonts w:cstheme="minorHAnsi"/>
          <w:color w:val="161F36"/>
          <w:sz w:val="19"/>
          <w:szCs w:val="19"/>
        </w:rPr>
        <w:t>Transparency and Accountability</w:t>
      </w:r>
    </w:p>
    <w:p w14:paraId="728F8A39" w14:textId="77777777" w:rsidR="001C0BB6" w:rsidRPr="00830491" w:rsidRDefault="001C0BB6" w:rsidP="001C0BB6">
      <w:pPr>
        <w:rPr>
          <w:rFonts w:cstheme="minorHAnsi"/>
          <w:color w:val="161F36"/>
          <w:sz w:val="19"/>
          <w:szCs w:val="19"/>
        </w:rPr>
      </w:pPr>
      <w:r w:rsidRPr="00830491">
        <w:rPr>
          <w:rFonts w:cstheme="minorHAnsi"/>
          <w:color w:val="161F36"/>
          <w:sz w:val="19"/>
          <w:szCs w:val="19"/>
        </w:rPr>
        <w:t>Accordience’s Responsible AI Policy ensures that the company voluntarily adopts appropriate transparency, human oversight, and data governance measures that align with the voluntary codes of conduct outlined for limited- and minimal-risk AI systems (Article 96).</w:t>
      </w:r>
    </w:p>
    <w:p w14:paraId="07B6A4F9" w14:textId="77777777" w:rsidR="001C0BB6" w:rsidRPr="00830491" w:rsidRDefault="001C0BB6" w:rsidP="001C0BB6">
      <w:pPr>
        <w:rPr>
          <w:rFonts w:eastAsiaTheme="minorEastAsia" w:cstheme="minorHAnsi"/>
          <w:b/>
          <w:color w:val="161F36"/>
          <w:sz w:val="19"/>
          <w:szCs w:val="19"/>
          <w:lang w:eastAsia="en-GB"/>
        </w:rPr>
      </w:pPr>
    </w:p>
    <w:p w14:paraId="04E3861B" w14:textId="77777777" w:rsidR="001C0BB6" w:rsidRPr="00830491" w:rsidRDefault="001C0BB6" w:rsidP="001C0BB6">
      <w:pPr>
        <w:pStyle w:val="InizioHeading3"/>
        <w:tabs>
          <w:tab w:val="clear" w:pos="360"/>
        </w:tabs>
        <w:ind w:hanging="510"/>
        <w:rPr>
          <w:rFonts w:eastAsiaTheme="minorEastAsia" w:cstheme="minorHAnsi"/>
          <w:color w:val="161F36"/>
          <w:sz w:val="19"/>
          <w:szCs w:val="19"/>
        </w:rPr>
      </w:pPr>
      <w:r w:rsidRPr="00830491">
        <w:rPr>
          <w:rFonts w:cstheme="minorHAnsi"/>
          <w:color w:val="161F36"/>
          <w:sz w:val="19"/>
          <w:szCs w:val="19"/>
        </w:rPr>
        <w:t>Ongoing Monitoring</w:t>
      </w:r>
    </w:p>
    <w:p w14:paraId="279C5C47" w14:textId="77777777" w:rsidR="001C0BB6" w:rsidRPr="00830491" w:rsidRDefault="001C0BB6" w:rsidP="001C0BB6">
      <w:pPr>
        <w:rPr>
          <w:rFonts w:cstheme="minorHAnsi"/>
          <w:color w:val="161F36"/>
          <w:sz w:val="19"/>
          <w:szCs w:val="19"/>
        </w:rPr>
      </w:pPr>
      <w:r w:rsidRPr="00830491">
        <w:rPr>
          <w:rFonts w:cstheme="minorHAnsi"/>
          <w:color w:val="161F36"/>
          <w:sz w:val="19"/>
          <w:szCs w:val="19"/>
        </w:rPr>
        <w:t>Accordience remains committed to reassessing its AI systems against the EU AI Act requirements on an ongoing basis, particularly as AI technologies and regulatory interpretations evolve.</w:t>
      </w:r>
    </w:p>
    <w:p w14:paraId="348CD88D" w14:textId="77777777" w:rsidR="001C0BB6" w:rsidRPr="00830491" w:rsidRDefault="001C0BB6" w:rsidP="001C0BB6">
      <w:pPr>
        <w:pStyle w:val="InizioHeading3"/>
        <w:numPr>
          <w:ilvl w:val="0"/>
          <w:numId w:val="0"/>
        </w:numPr>
        <w:ind w:left="510" w:hanging="510"/>
        <w:rPr>
          <w:rFonts w:cstheme="minorHAnsi"/>
          <w:color w:val="161F36"/>
          <w:sz w:val="19"/>
          <w:szCs w:val="19"/>
        </w:rPr>
      </w:pPr>
    </w:p>
    <w:p w14:paraId="1A5C5B03" w14:textId="77777777" w:rsidR="001C0BB6" w:rsidRPr="00830491" w:rsidRDefault="001C0BB6" w:rsidP="001C0BB6">
      <w:pPr>
        <w:pStyle w:val="InizioHeading3"/>
        <w:tabs>
          <w:tab w:val="clear" w:pos="360"/>
        </w:tabs>
        <w:ind w:hanging="510"/>
        <w:rPr>
          <w:rFonts w:cstheme="minorHAnsi"/>
          <w:color w:val="161F36"/>
          <w:sz w:val="19"/>
          <w:szCs w:val="19"/>
        </w:rPr>
      </w:pPr>
      <w:r w:rsidRPr="00830491">
        <w:rPr>
          <w:rFonts w:cstheme="minorHAnsi"/>
          <w:color w:val="161F36"/>
          <w:sz w:val="19"/>
          <w:szCs w:val="19"/>
        </w:rPr>
        <w:t>Conclusion:</w:t>
      </w:r>
    </w:p>
    <w:p w14:paraId="641C47FF" w14:textId="77777777" w:rsidR="001C0BB6" w:rsidRPr="00830491" w:rsidRDefault="001C0BB6" w:rsidP="001C0BB6">
      <w:pPr>
        <w:rPr>
          <w:rFonts w:cstheme="minorHAnsi"/>
          <w:color w:val="161F36"/>
          <w:sz w:val="19"/>
          <w:szCs w:val="19"/>
        </w:rPr>
      </w:pPr>
      <w:r w:rsidRPr="00830491">
        <w:rPr>
          <w:rFonts w:cstheme="minorHAnsi"/>
          <w:color w:val="161F36"/>
          <w:sz w:val="19"/>
          <w:szCs w:val="19"/>
        </w:rPr>
        <w:t>At present, Accordience’s use of AI systems falls outside the scope of high-risk classifications under the EU AI Act and is therefore assessed as low-risk or minimal-risk. We are committed to maintaining this position through responsible development, deployment, and governance of AI technologies in accordance with applicable legal and ethical standards.</w:t>
      </w:r>
    </w:p>
    <w:p w14:paraId="0B335D5A" w14:textId="77777777" w:rsidR="0070051E" w:rsidRPr="00830491" w:rsidRDefault="0070051E" w:rsidP="0070051E">
      <w:pPr>
        <w:pStyle w:val="bulletpoint"/>
        <w:numPr>
          <w:ilvl w:val="0"/>
          <w:numId w:val="0"/>
        </w:numPr>
        <w:rPr>
          <w:rFonts w:cstheme="minorHAnsi"/>
          <w:color w:val="161F36"/>
          <w:szCs w:val="19"/>
        </w:rPr>
      </w:pPr>
    </w:p>
    <w:p w14:paraId="6EA5D652" w14:textId="77777777" w:rsidR="0070051E" w:rsidRPr="00B73867" w:rsidRDefault="0070051E" w:rsidP="0070051E">
      <w:pPr>
        <w:pStyle w:val="bulletpoint"/>
        <w:numPr>
          <w:ilvl w:val="0"/>
          <w:numId w:val="0"/>
        </w:numPr>
        <w:rPr>
          <w:color w:val="161F36"/>
        </w:rPr>
      </w:pPr>
    </w:p>
    <w:p w14:paraId="142877C5" w14:textId="77777777" w:rsidR="001C0BB6" w:rsidRPr="00B73867" w:rsidRDefault="001C0BB6" w:rsidP="0070051E">
      <w:pPr>
        <w:pStyle w:val="bulletpoint"/>
        <w:numPr>
          <w:ilvl w:val="0"/>
          <w:numId w:val="0"/>
        </w:numPr>
        <w:rPr>
          <w:color w:val="161F36"/>
        </w:rPr>
      </w:pPr>
    </w:p>
    <w:p w14:paraId="3B0E3513" w14:textId="77777777" w:rsidR="001C0BB6" w:rsidRDefault="001C0BB6" w:rsidP="0070051E">
      <w:pPr>
        <w:pStyle w:val="bulletpoint"/>
        <w:numPr>
          <w:ilvl w:val="0"/>
          <w:numId w:val="0"/>
        </w:numPr>
      </w:pPr>
    </w:p>
    <w:p w14:paraId="27C2F207" w14:textId="77777777" w:rsidR="001C0BB6" w:rsidRDefault="001C0BB6" w:rsidP="0070051E">
      <w:pPr>
        <w:pStyle w:val="bulletpoint"/>
        <w:numPr>
          <w:ilvl w:val="0"/>
          <w:numId w:val="0"/>
        </w:numPr>
      </w:pPr>
    </w:p>
    <w:p w14:paraId="31201B9F" w14:textId="77777777" w:rsidR="001C0BB6" w:rsidRDefault="001C0BB6" w:rsidP="0070051E">
      <w:pPr>
        <w:pStyle w:val="bulletpoint"/>
        <w:numPr>
          <w:ilvl w:val="0"/>
          <w:numId w:val="0"/>
        </w:numPr>
      </w:pPr>
    </w:p>
    <w:p w14:paraId="51E78D09" w14:textId="77777777" w:rsidR="001C0BB6" w:rsidRDefault="001C0BB6" w:rsidP="0070051E">
      <w:pPr>
        <w:pStyle w:val="bulletpoint"/>
        <w:numPr>
          <w:ilvl w:val="0"/>
          <w:numId w:val="0"/>
        </w:numPr>
      </w:pPr>
    </w:p>
    <w:p w14:paraId="7E538F9E" w14:textId="77777777" w:rsidR="001C0BB6" w:rsidRDefault="001C0BB6" w:rsidP="0070051E">
      <w:pPr>
        <w:pStyle w:val="bulletpoint"/>
        <w:numPr>
          <w:ilvl w:val="0"/>
          <w:numId w:val="0"/>
        </w:numPr>
      </w:pPr>
    </w:p>
    <w:p w14:paraId="7ADCFF7B" w14:textId="77777777" w:rsidR="001C0BB6" w:rsidRDefault="001C0BB6" w:rsidP="0070051E">
      <w:pPr>
        <w:pStyle w:val="bulletpoint"/>
        <w:numPr>
          <w:ilvl w:val="0"/>
          <w:numId w:val="0"/>
        </w:numPr>
      </w:pPr>
    </w:p>
    <w:p w14:paraId="00C92263" w14:textId="77777777" w:rsidR="001C0BB6" w:rsidRDefault="001C0BB6" w:rsidP="0070051E">
      <w:pPr>
        <w:pStyle w:val="bulletpoint"/>
        <w:numPr>
          <w:ilvl w:val="0"/>
          <w:numId w:val="0"/>
        </w:numPr>
      </w:pPr>
    </w:p>
    <w:p w14:paraId="022CF23D" w14:textId="77777777" w:rsidR="001C0BB6" w:rsidRDefault="001C0BB6" w:rsidP="0070051E">
      <w:pPr>
        <w:pStyle w:val="bulletpoint"/>
        <w:numPr>
          <w:ilvl w:val="0"/>
          <w:numId w:val="0"/>
        </w:numPr>
      </w:pPr>
    </w:p>
    <w:p w14:paraId="23B88775" w14:textId="77777777" w:rsidR="001C0BB6" w:rsidRDefault="001C0BB6" w:rsidP="0070051E">
      <w:pPr>
        <w:pStyle w:val="bulletpoint"/>
        <w:numPr>
          <w:ilvl w:val="0"/>
          <w:numId w:val="0"/>
        </w:numPr>
      </w:pPr>
    </w:p>
    <w:p w14:paraId="7606541D" w14:textId="77777777" w:rsidR="001C0BB6" w:rsidRDefault="001C0BB6" w:rsidP="0070051E">
      <w:pPr>
        <w:pStyle w:val="bulletpoint"/>
        <w:numPr>
          <w:ilvl w:val="0"/>
          <w:numId w:val="0"/>
        </w:numPr>
      </w:pPr>
    </w:p>
    <w:p w14:paraId="07624653" w14:textId="77777777" w:rsidR="001C0BB6" w:rsidRDefault="001C0BB6" w:rsidP="0070051E">
      <w:pPr>
        <w:pStyle w:val="bulletpoint"/>
        <w:numPr>
          <w:ilvl w:val="0"/>
          <w:numId w:val="0"/>
        </w:numPr>
      </w:pPr>
    </w:p>
    <w:p w14:paraId="37D56279" w14:textId="77777777" w:rsidR="000A491F" w:rsidRPr="006C076E" w:rsidRDefault="000A491F" w:rsidP="000A491F">
      <w:pPr>
        <w:pStyle w:val="Inizioheading2"/>
        <w:rPr>
          <w:rFonts w:ascii="Arial" w:hAnsi="Arial" w:cs="Arial"/>
          <w:color w:val="161F36"/>
          <w:sz w:val="20"/>
          <w:szCs w:val="20"/>
        </w:rPr>
      </w:pPr>
      <w:r w:rsidRPr="006C076E">
        <w:rPr>
          <w:rFonts w:ascii="Arial" w:hAnsi="Arial" w:cs="Arial"/>
          <w:color w:val="161F36"/>
          <w:sz w:val="20"/>
          <w:szCs w:val="20"/>
        </w:rPr>
        <w:t xml:space="preserve">Appendix 2 Local AI Governance Exception Request form </w:t>
      </w:r>
    </w:p>
    <w:p w14:paraId="102F8FF4" w14:textId="77777777" w:rsidR="000A491F" w:rsidRPr="00B73867" w:rsidRDefault="000A491F" w:rsidP="000A491F">
      <w:pPr>
        <w:pStyle w:val="InizioHeadingone"/>
        <w:numPr>
          <w:ilvl w:val="0"/>
          <w:numId w:val="0"/>
        </w:numPr>
        <w:ind w:left="357" w:hanging="357"/>
        <w:jc w:val="center"/>
        <w:rPr>
          <w:rFonts w:cstheme="minorHAnsi"/>
          <w:color w:val="161F36"/>
        </w:rPr>
      </w:pPr>
    </w:p>
    <w:p w14:paraId="0BB24EDF" w14:textId="77777777" w:rsidR="000A491F" w:rsidRPr="00B73867" w:rsidRDefault="000A491F" w:rsidP="000A491F">
      <w:pPr>
        <w:pStyle w:val="InizioHeadingone"/>
        <w:numPr>
          <w:ilvl w:val="0"/>
          <w:numId w:val="0"/>
        </w:numPr>
        <w:ind w:left="357" w:hanging="357"/>
        <w:jc w:val="center"/>
        <w:rPr>
          <w:rFonts w:cstheme="minorHAnsi"/>
          <w:color w:val="161F36"/>
        </w:rPr>
      </w:pPr>
      <w:r w:rsidRPr="00B73867">
        <w:rPr>
          <w:rFonts w:cstheme="minorHAnsi"/>
          <w:color w:val="161F36"/>
        </w:rPr>
        <w:t>Local AI Governance Exception Request form</w:t>
      </w:r>
    </w:p>
    <w:p w14:paraId="52888293" w14:textId="77777777" w:rsidR="000A491F" w:rsidRPr="00B73867" w:rsidRDefault="000A491F" w:rsidP="000A491F">
      <w:pPr>
        <w:pStyle w:val="InizioHeadingone"/>
        <w:numPr>
          <w:ilvl w:val="0"/>
          <w:numId w:val="0"/>
        </w:numPr>
        <w:ind w:left="357" w:hanging="357"/>
        <w:rPr>
          <w:rFonts w:cstheme="minorHAnsi"/>
          <w:color w:val="161F36"/>
          <w:sz w:val="22"/>
          <w:szCs w:val="16"/>
          <w:u w:val="single"/>
        </w:rPr>
      </w:pPr>
    </w:p>
    <w:p w14:paraId="5A0618C4" w14:textId="77777777" w:rsidR="000A491F" w:rsidRPr="00B73867" w:rsidRDefault="000A491F" w:rsidP="000A491F">
      <w:pPr>
        <w:pStyle w:val="InizioHeadingone"/>
        <w:numPr>
          <w:ilvl w:val="0"/>
          <w:numId w:val="0"/>
        </w:numPr>
        <w:ind w:left="357" w:hanging="357"/>
        <w:rPr>
          <w:rFonts w:cstheme="minorHAnsi"/>
          <w:color w:val="161F36"/>
          <w:sz w:val="22"/>
          <w:szCs w:val="16"/>
          <w:u w:val="single"/>
        </w:rPr>
      </w:pPr>
    </w:p>
    <w:p w14:paraId="36F10F77" w14:textId="77777777" w:rsidR="000A491F" w:rsidRPr="00B73867" w:rsidRDefault="000A491F" w:rsidP="000A491F">
      <w:pPr>
        <w:pStyle w:val="InizioHeadingone"/>
        <w:numPr>
          <w:ilvl w:val="0"/>
          <w:numId w:val="0"/>
        </w:numPr>
        <w:ind w:left="357" w:hanging="357"/>
        <w:rPr>
          <w:rFonts w:cstheme="minorHAnsi"/>
          <w:color w:val="161F36"/>
          <w:sz w:val="20"/>
          <w:szCs w:val="14"/>
          <w:u w:val="single"/>
        </w:rPr>
      </w:pPr>
      <w:r w:rsidRPr="00B73867">
        <w:rPr>
          <w:rFonts w:cstheme="minorHAnsi"/>
          <w:color w:val="161F36"/>
          <w:sz w:val="20"/>
          <w:szCs w:val="14"/>
          <w:u w:val="single"/>
        </w:rPr>
        <w:t>Purpose:</w:t>
      </w:r>
    </w:p>
    <w:p w14:paraId="58EB1029" w14:textId="77777777" w:rsidR="000A491F" w:rsidRPr="00B73867" w:rsidRDefault="000A491F" w:rsidP="000A491F">
      <w:pPr>
        <w:pStyle w:val="InizioHeadingone"/>
        <w:numPr>
          <w:ilvl w:val="0"/>
          <w:numId w:val="0"/>
        </w:numPr>
        <w:ind w:right="0"/>
        <w:rPr>
          <w:rFonts w:cstheme="minorHAnsi"/>
          <w:b w:val="0"/>
          <w:bCs/>
          <w:color w:val="161F36"/>
          <w:sz w:val="20"/>
          <w:szCs w:val="14"/>
        </w:rPr>
      </w:pPr>
      <w:r w:rsidRPr="00B73867">
        <w:rPr>
          <w:rFonts w:cstheme="minorHAnsi"/>
          <w:b w:val="0"/>
          <w:bCs/>
          <w:color w:val="161F36"/>
          <w:sz w:val="20"/>
          <w:szCs w:val="14"/>
        </w:rPr>
        <w:t xml:space="preserve">To document and review exceptions where a Business Unit / Agency/ Company </w:t>
      </w:r>
      <w:r w:rsidRPr="00B73867">
        <w:rPr>
          <w:rFonts w:cstheme="minorHAnsi"/>
          <w:b w:val="0"/>
          <w:bCs/>
          <w:color w:val="161F36"/>
          <w:sz w:val="20"/>
          <w:szCs w:val="14"/>
          <w:u w:val="single"/>
        </w:rPr>
        <w:t>requires local AI governance measures</w:t>
      </w:r>
      <w:r w:rsidRPr="00B73867">
        <w:rPr>
          <w:rFonts w:cstheme="minorHAnsi"/>
          <w:b w:val="0"/>
          <w:bCs/>
          <w:color w:val="161F36"/>
          <w:sz w:val="20"/>
          <w:szCs w:val="14"/>
        </w:rPr>
        <w:t xml:space="preserve"> beyond the scope of the Global Responsible AI Policy, due to legal, regulatory, or contractual obligations. </w:t>
      </w:r>
    </w:p>
    <w:p w14:paraId="4CD7DD1F" w14:textId="77777777" w:rsidR="000A491F" w:rsidRPr="00B73867" w:rsidRDefault="000A491F" w:rsidP="000A491F">
      <w:pPr>
        <w:pStyle w:val="InizioHeadingone"/>
        <w:numPr>
          <w:ilvl w:val="0"/>
          <w:numId w:val="0"/>
        </w:numPr>
        <w:ind w:left="357" w:hanging="357"/>
        <w:rPr>
          <w:rFonts w:cstheme="minorHAnsi"/>
          <w:color w:val="161F36"/>
          <w:sz w:val="20"/>
          <w:szCs w:val="14"/>
        </w:rPr>
      </w:pPr>
    </w:p>
    <w:p w14:paraId="104ABB24" w14:textId="77777777" w:rsidR="000A491F" w:rsidRPr="00B73867" w:rsidRDefault="000A491F" w:rsidP="000A491F">
      <w:pPr>
        <w:pStyle w:val="InizioHeadingone"/>
        <w:numPr>
          <w:ilvl w:val="0"/>
          <w:numId w:val="0"/>
        </w:numPr>
        <w:ind w:left="357" w:hanging="357"/>
        <w:rPr>
          <w:rFonts w:cstheme="minorHAnsi"/>
          <w:color w:val="161F36"/>
          <w:sz w:val="20"/>
          <w:szCs w:val="14"/>
          <w:u w:val="single"/>
        </w:rPr>
      </w:pPr>
      <w:r w:rsidRPr="00B73867">
        <w:rPr>
          <w:rFonts w:cstheme="minorHAnsi"/>
          <w:color w:val="161F36"/>
          <w:sz w:val="20"/>
          <w:szCs w:val="14"/>
          <w:u w:val="single"/>
        </w:rPr>
        <w:t xml:space="preserve">Section 1: Requester Details </w:t>
      </w:r>
    </w:p>
    <w:p w14:paraId="1DFA157E"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Name of Requester:</w:t>
      </w:r>
    </w:p>
    <w:p w14:paraId="1E174C35"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Business Unit/ Agency:</w:t>
      </w:r>
    </w:p>
    <w:p w14:paraId="7ED34107"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Date of submission:</w:t>
      </w:r>
    </w:p>
    <w:p w14:paraId="09729718"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0C1B166A"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063797CF" w14:textId="77777777" w:rsidR="000A491F" w:rsidRPr="00B73867" w:rsidRDefault="000A491F" w:rsidP="000A491F">
      <w:pPr>
        <w:pStyle w:val="InizioHeadingone"/>
        <w:numPr>
          <w:ilvl w:val="0"/>
          <w:numId w:val="0"/>
        </w:numPr>
        <w:ind w:left="357" w:hanging="357"/>
        <w:rPr>
          <w:rFonts w:cstheme="minorHAnsi"/>
          <w:color w:val="161F36"/>
          <w:sz w:val="20"/>
          <w:szCs w:val="14"/>
          <w:u w:val="single"/>
        </w:rPr>
      </w:pPr>
      <w:r w:rsidRPr="00B73867">
        <w:rPr>
          <w:rFonts w:cstheme="minorHAnsi"/>
          <w:color w:val="161F36"/>
          <w:sz w:val="20"/>
          <w:szCs w:val="14"/>
          <w:u w:val="single"/>
        </w:rPr>
        <w:t xml:space="preserve">Section 2: Summary of Exception </w:t>
      </w:r>
    </w:p>
    <w:p w14:paraId="1DC795A0"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Please provide a brief description of the exception being requested and the reason for the need.</w:t>
      </w:r>
    </w:p>
    <w:p w14:paraId="0CC3E229"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51C7F9DD" w14:textId="77777777" w:rsidR="000A491F" w:rsidRPr="00B73867" w:rsidRDefault="000A491F" w:rsidP="000A491F">
      <w:pPr>
        <w:pStyle w:val="iniziobulletedparagraph"/>
        <w:numPr>
          <w:ilvl w:val="0"/>
          <w:numId w:val="14"/>
        </w:numPr>
        <w:ind w:right="0"/>
        <w:rPr>
          <w:rFonts w:cstheme="minorHAnsi"/>
          <w:bCs/>
          <w:color w:val="161F36"/>
          <w:szCs w:val="14"/>
          <w:lang w:val="en-IE"/>
        </w:rPr>
      </w:pPr>
      <w:r w:rsidRPr="00B73867">
        <w:rPr>
          <w:rFonts w:cstheme="minorHAnsi"/>
          <w:bCs/>
          <w:color w:val="161F36"/>
          <w:szCs w:val="14"/>
          <w:lang w:val="en-IE"/>
        </w:rPr>
        <w:t>Description of Additional Local Measures:</w:t>
      </w:r>
    </w:p>
    <w:p w14:paraId="7FC96B3F" w14:textId="77777777" w:rsidR="000A491F" w:rsidRPr="00B73867" w:rsidRDefault="000A491F" w:rsidP="000A491F">
      <w:pPr>
        <w:pStyle w:val="InizioHeadingone"/>
        <w:numPr>
          <w:ilvl w:val="0"/>
          <w:numId w:val="0"/>
        </w:numPr>
        <w:ind w:left="357" w:right="0"/>
        <w:rPr>
          <w:rFonts w:cstheme="minorHAnsi"/>
          <w:b w:val="0"/>
          <w:bCs/>
          <w:color w:val="161F36"/>
          <w:sz w:val="20"/>
          <w:szCs w:val="14"/>
        </w:rPr>
      </w:pPr>
      <w:r w:rsidRPr="00B73867">
        <w:rPr>
          <w:rFonts w:cstheme="minorHAnsi"/>
          <w:b w:val="0"/>
          <w:bCs/>
          <w:color w:val="161F36"/>
          <w:sz w:val="20"/>
          <w:szCs w:val="14"/>
        </w:rPr>
        <w:t>(Please detail the specific governance requirement, control, or deviation being proposed)</w:t>
      </w:r>
    </w:p>
    <w:p w14:paraId="6D245987" w14:textId="77777777" w:rsidR="000A491F" w:rsidRPr="00B73867" w:rsidRDefault="000A491F" w:rsidP="000A491F">
      <w:pPr>
        <w:pStyle w:val="InizioHeadingone"/>
        <w:numPr>
          <w:ilvl w:val="0"/>
          <w:numId w:val="0"/>
        </w:numPr>
        <w:ind w:left="357" w:hanging="357"/>
        <w:rPr>
          <w:rFonts w:cstheme="minorHAnsi"/>
          <w:b w:val="0"/>
          <w:bCs/>
          <w:i/>
          <w:iCs/>
          <w:color w:val="161F36"/>
          <w:sz w:val="20"/>
          <w:szCs w:val="14"/>
        </w:rPr>
      </w:pPr>
    </w:p>
    <w:p w14:paraId="268B83CF" w14:textId="77777777" w:rsidR="000A491F" w:rsidRPr="00B73867" w:rsidRDefault="000A491F" w:rsidP="000A491F">
      <w:pPr>
        <w:pStyle w:val="InizioHeadingone"/>
        <w:numPr>
          <w:ilvl w:val="0"/>
          <w:numId w:val="0"/>
        </w:numPr>
        <w:ind w:left="357" w:hanging="357"/>
        <w:rPr>
          <w:rFonts w:cstheme="minorHAnsi"/>
          <w:b w:val="0"/>
          <w:bCs/>
          <w:i/>
          <w:iCs/>
          <w:color w:val="161F36"/>
          <w:sz w:val="20"/>
          <w:szCs w:val="14"/>
        </w:rPr>
      </w:pPr>
    </w:p>
    <w:p w14:paraId="514C681A" w14:textId="77777777" w:rsidR="000A491F" w:rsidRPr="00B73867" w:rsidRDefault="000A491F" w:rsidP="000A491F">
      <w:pPr>
        <w:pStyle w:val="InizioHeadingone"/>
        <w:numPr>
          <w:ilvl w:val="0"/>
          <w:numId w:val="0"/>
        </w:numPr>
        <w:ind w:left="357" w:hanging="357"/>
        <w:rPr>
          <w:rFonts w:cstheme="minorHAnsi"/>
          <w:b w:val="0"/>
          <w:bCs/>
          <w:i/>
          <w:iCs/>
          <w:color w:val="161F36"/>
          <w:sz w:val="20"/>
          <w:szCs w:val="14"/>
        </w:rPr>
      </w:pPr>
    </w:p>
    <w:p w14:paraId="7B42875B" w14:textId="77777777" w:rsidR="000A491F" w:rsidRPr="00B73867" w:rsidRDefault="000A491F" w:rsidP="000A491F">
      <w:pPr>
        <w:pStyle w:val="InizioHeadingone"/>
        <w:numPr>
          <w:ilvl w:val="0"/>
          <w:numId w:val="0"/>
        </w:numPr>
        <w:ind w:left="357" w:hanging="357"/>
        <w:rPr>
          <w:rFonts w:cstheme="minorHAnsi"/>
          <w:b w:val="0"/>
          <w:bCs/>
          <w:i/>
          <w:iCs/>
          <w:color w:val="161F36"/>
          <w:sz w:val="20"/>
          <w:szCs w:val="14"/>
        </w:rPr>
      </w:pPr>
    </w:p>
    <w:p w14:paraId="424FAD10"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05AF1429" w14:textId="77777777" w:rsidR="000A491F" w:rsidRPr="00B73867" w:rsidRDefault="000A491F" w:rsidP="000A491F">
      <w:pPr>
        <w:pStyle w:val="InizioHeadingone"/>
        <w:numPr>
          <w:ilvl w:val="0"/>
          <w:numId w:val="14"/>
        </w:numPr>
        <w:rPr>
          <w:rFonts w:cstheme="minorHAnsi"/>
          <w:b w:val="0"/>
          <w:bCs/>
          <w:color w:val="161F36"/>
          <w:sz w:val="20"/>
          <w:szCs w:val="14"/>
        </w:rPr>
      </w:pPr>
      <w:r w:rsidRPr="00B73867">
        <w:rPr>
          <w:rFonts w:cstheme="minorHAnsi"/>
          <w:b w:val="0"/>
          <w:bCs/>
          <w:color w:val="161F36"/>
          <w:sz w:val="20"/>
          <w:szCs w:val="14"/>
        </w:rPr>
        <w:t>Reason for Request:(Select one or more applicable reasons)</w:t>
      </w:r>
    </w:p>
    <w:p w14:paraId="28A5181A"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  ]  Local legal or regulatory obligation</w:t>
      </w:r>
    </w:p>
    <w:p w14:paraId="609A618E"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  ]  Client contractual requirement</w:t>
      </w:r>
    </w:p>
    <w:p w14:paraId="1D9D62B3"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  ]  Data residency or localization law</w:t>
      </w:r>
    </w:p>
    <w:p w14:paraId="39E025E6"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  ]  Risk management concern</w:t>
      </w:r>
    </w:p>
    <w:p w14:paraId="671ABD39"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r w:rsidRPr="00B73867">
        <w:rPr>
          <w:rFonts w:cstheme="minorHAnsi"/>
          <w:b w:val="0"/>
          <w:bCs/>
          <w:color w:val="161F36"/>
          <w:sz w:val="20"/>
          <w:szCs w:val="14"/>
        </w:rPr>
        <w:t>Other (please specify): _____________</w:t>
      </w:r>
    </w:p>
    <w:p w14:paraId="07DA174A"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54BC34B8"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533F5195" w14:textId="77777777" w:rsidR="000A491F" w:rsidRPr="00B73867" w:rsidRDefault="000A491F" w:rsidP="000A491F">
      <w:pPr>
        <w:pStyle w:val="InizioHeadingone"/>
        <w:numPr>
          <w:ilvl w:val="0"/>
          <w:numId w:val="0"/>
        </w:numPr>
        <w:ind w:left="357" w:hanging="357"/>
        <w:rPr>
          <w:rFonts w:cstheme="minorHAnsi"/>
          <w:b w:val="0"/>
          <w:bCs/>
          <w:color w:val="161F36"/>
          <w:sz w:val="20"/>
          <w:szCs w:val="14"/>
        </w:rPr>
      </w:pPr>
    </w:p>
    <w:p w14:paraId="3F2999B2" w14:textId="77777777" w:rsidR="000A491F" w:rsidRPr="00B73867" w:rsidRDefault="000A491F" w:rsidP="000A491F">
      <w:pPr>
        <w:pStyle w:val="InizioHeadingone"/>
        <w:numPr>
          <w:ilvl w:val="0"/>
          <w:numId w:val="14"/>
        </w:numPr>
        <w:ind w:right="0"/>
        <w:rPr>
          <w:rFonts w:cstheme="minorHAnsi"/>
          <w:b w:val="0"/>
          <w:bCs/>
          <w:color w:val="161F36"/>
          <w:sz w:val="20"/>
          <w:szCs w:val="14"/>
        </w:rPr>
      </w:pPr>
      <w:r w:rsidRPr="00B73867">
        <w:rPr>
          <w:rFonts w:cstheme="minorHAnsi"/>
          <w:b w:val="0"/>
          <w:bCs/>
          <w:color w:val="161F36"/>
          <w:sz w:val="20"/>
          <w:szCs w:val="14"/>
        </w:rPr>
        <w:t>Supporting Documentation:</w:t>
      </w:r>
      <w:r w:rsidRPr="00B73867">
        <w:rPr>
          <w:rFonts w:cstheme="minorHAnsi"/>
          <w:b w:val="0"/>
          <w:bCs/>
          <w:color w:val="161F36"/>
          <w:sz w:val="20"/>
          <w:szCs w:val="14"/>
        </w:rPr>
        <w:br/>
      </w:r>
      <w:r w:rsidRPr="00B73867">
        <w:rPr>
          <w:rFonts w:cstheme="minorHAnsi"/>
          <w:b w:val="0"/>
          <w:bCs/>
          <w:i/>
          <w:iCs/>
          <w:color w:val="161F36"/>
          <w:sz w:val="20"/>
          <w:szCs w:val="14"/>
        </w:rPr>
        <w:t>(Attach relevant regulations, contract clauses, or correspondence that necessitate this exception)</w:t>
      </w:r>
    </w:p>
    <w:p w14:paraId="39FA0FF7" w14:textId="77777777" w:rsidR="000A491F" w:rsidRPr="00B73867" w:rsidRDefault="000A491F" w:rsidP="000A491F">
      <w:pPr>
        <w:pStyle w:val="InizioHeadingone"/>
        <w:numPr>
          <w:ilvl w:val="0"/>
          <w:numId w:val="0"/>
        </w:numPr>
        <w:ind w:left="357" w:hanging="357"/>
        <w:rPr>
          <w:rFonts w:cstheme="minorHAnsi"/>
          <w:color w:val="161F36"/>
          <w:sz w:val="28"/>
          <w:szCs w:val="20"/>
        </w:rPr>
      </w:pPr>
    </w:p>
    <w:p w14:paraId="49434973" w14:textId="77777777" w:rsidR="000A491F" w:rsidRPr="00B73867" w:rsidRDefault="000A491F" w:rsidP="000A491F">
      <w:pPr>
        <w:pStyle w:val="InizioHeadingone"/>
        <w:numPr>
          <w:ilvl w:val="0"/>
          <w:numId w:val="0"/>
        </w:numPr>
        <w:ind w:left="357" w:hanging="357"/>
        <w:rPr>
          <w:rFonts w:cstheme="minorHAnsi"/>
          <w:color w:val="161F36"/>
          <w:sz w:val="28"/>
          <w:szCs w:val="20"/>
        </w:rPr>
      </w:pPr>
    </w:p>
    <w:p w14:paraId="3565AEFF" w14:textId="77777777" w:rsidR="000A491F" w:rsidRPr="00B73867" w:rsidRDefault="000A491F" w:rsidP="000A491F">
      <w:pPr>
        <w:pStyle w:val="InizioHeadingone"/>
        <w:numPr>
          <w:ilvl w:val="0"/>
          <w:numId w:val="0"/>
        </w:numPr>
        <w:ind w:left="357" w:hanging="357"/>
        <w:rPr>
          <w:rFonts w:cstheme="minorHAnsi"/>
          <w:color w:val="161F36"/>
          <w:sz w:val="18"/>
          <w:szCs w:val="12"/>
        </w:rPr>
      </w:pPr>
    </w:p>
    <w:p w14:paraId="18F74DE5" w14:textId="711268BF" w:rsidR="000A491F" w:rsidRPr="00B73867" w:rsidRDefault="000A491F" w:rsidP="000A491F">
      <w:pPr>
        <w:pStyle w:val="InizioHeadingone"/>
        <w:numPr>
          <w:ilvl w:val="0"/>
          <w:numId w:val="0"/>
        </w:numPr>
        <w:ind w:left="357" w:hanging="357"/>
        <w:rPr>
          <w:rFonts w:cstheme="minorHAnsi"/>
          <w:color w:val="161F36"/>
          <w:sz w:val="18"/>
          <w:szCs w:val="12"/>
        </w:rPr>
      </w:pPr>
      <w:r w:rsidRPr="00B73867">
        <w:rPr>
          <w:rFonts w:cstheme="minorHAnsi"/>
          <w:color w:val="161F36"/>
          <w:sz w:val="18"/>
          <w:szCs w:val="12"/>
        </w:rPr>
        <w:t xml:space="preserve">Please submit to your AI Ambassador – a list of contacts can be found in </w:t>
      </w:r>
      <w:hyperlink r:id="rId13" w:history="1">
        <w:r w:rsidRPr="00B73867">
          <w:rPr>
            <w:rStyle w:val="Hyperlink"/>
            <w:rFonts w:cstheme="minorHAnsi"/>
            <w:color w:val="161F36"/>
            <w:sz w:val="18"/>
            <w:szCs w:val="12"/>
          </w:rPr>
          <w:t>LearnAmp</w:t>
        </w:r>
      </w:hyperlink>
      <w:r w:rsidRPr="00B73867">
        <w:rPr>
          <w:rFonts w:cstheme="minorHAnsi"/>
          <w:color w:val="161F36"/>
          <w:sz w:val="18"/>
          <w:szCs w:val="12"/>
        </w:rPr>
        <w:t xml:space="preserve"> </w:t>
      </w:r>
    </w:p>
    <w:p w14:paraId="02F3DE49" w14:textId="77777777" w:rsidR="001C0BB6" w:rsidRPr="00B73867" w:rsidRDefault="001C0BB6" w:rsidP="0070051E">
      <w:pPr>
        <w:pStyle w:val="bulletpoint"/>
        <w:numPr>
          <w:ilvl w:val="0"/>
          <w:numId w:val="0"/>
        </w:numPr>
        <w:rPr>
          <w:color w:val="161F36"/>
        </w:rPr>
      </w:pPr>
    </w:p>
    <w:p w14:paraId="2B632481" w14:textId="7D3BA208" w:rsidR="0070051E" w:rsidRDefault="0070051E" w:rsidP="0070051E">
      <w:pPr>
        <w:pStyle w:val="bulletpoint"/>
        <w:numPr>
          <w:ilvl w:val="0"/>
          <w:numId w:val="0"/>
        </w:numPr>
      </w:pPr>
    </w:p>
    <w:p w14:paraId="61E784F7" w14:textId="7C7CFBC6" w:rsidR="00B17190" w:rsidRDefault="00B17190" w:rsidP="00E563E2">
      <w:pPr>
        <w:rPr>
          <w:rFonts w:cs="Times New Roman (Body CS)"/>
          <w:color w:val="2A034C"/>
          <w:sz w:val="19"/>
        </w:rPr>
      </w:pPr>
    </w:p>
    <w:p w14:paraId="2114FA1D" w14:textId="05CAE838" w:rsidR="00E563E2" w:rsidRPr="005744C3" w:rsidRDefault="00E563E2" w:rsidP="00E563E2">
      <w:pPr>
        <w:rPr>
          <w:rFonts w:cs="Times New Roman (Body CS)"/>
          <w:color w:val="2A034C"/>
          <w:sz w:val="19"/>
        </w:rPr>
      </w:pPr>
    </w:p>
    <w:sectPr w:rsidR="00E563E2" w:rsidRPr="005744C3" w:rsidSect="00050972">
      <w:headerReference w:type="default" r:id="rId14"/>
      <w:footerReference w:type="even" r:id="rId15"/>
      <w:footerReference w:type="default" r:id="rId16"/>
      <w:pgSz w:w="11906" w:h="16838"/>
      <w:pgMar w:top="624" w:right="624" w:bottom="624" w:left="624" w:header="680"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672B" w14:textId="77777777" w:rsidR="00B0103D" w:rsidRDefault="00B0103D" w:rsidP="00555C46">
      <w:r>
        <w:separator/>
      </w:r>
    </w:p>
  </w:endnote>
  <w:endnote w:type="continuationSeparator" w:id="0">
    <w:p w14:paraId="0395D051" w14:textId="77777777" w:rsidR="00B0103D" w:rsidRDefault="00B0103D" w:rsidP="0055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IXGeneral-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4D"/>
    <w:family w:val="auto"/>
    <w:pitch w:val="variable"/>
    <w:sig w:usb0="A00002FF" w:usb1="4000207B" w:usb2="00000000" w:usb3="00000000" w:csb0="00000197"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7904718"/>
      <w:docPartObj>
        <w:docPartGallery w:val="Page Numbers (Bottom of Page)"/>
        <w:docPartUnique/>
      </w:docPartObj>
    </w:sdtPr>
    <w:sdtContent>
      <w:p w14:paraId="46DFA6C3" w14:textId="24D0E0A2" w:rsidR="00DF1789" w:rsidRDefault="00DF1789" w:rsidP="000E36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6FE2">
          <w:rPr>
            <w:rStyle w:val="PageNumber"/>
            <w:noProof/>
          </w:rPr>
          <w:t>1</w:t>
        </w:r>
        <w:r>
          <w:rPr>
            <w:rStyle w:val="PageNumber"/>
          </w:rPr>
          <w:fldChar w:fldCharType="end"/>
        </w:r>
      </w:p>
    </w:sdtContent>
  </w:sdt>
  <w:p w14:paraId="7DEAB1C8" w14:textId="77777777" w:rsidR="002277AE" w:rsidRDefault="002277AE" w:rsidP="00DF1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74A9" w14:textId="35E8BF87" w:rsidR="00BE6972" w:rsidRPr="002648AD" w:rsidRDefault="00BE6972" w:rsidP="00B6532F">
    <w:pPr>
      <w:pStyle w:val="Footer"/>
      <w:jc w:val="right"/>
      <w:rPr>
        <w:rFonts w:ascii="Segoe UI" w:hAnsi="Segoe UI" w:cs="Segoe UI"/>
        <w:color w:val="FFFFFF" w:themeColor="background1"/>
        <w:sz w:val="18"/>
        <w:szCs w:val="18"/>
      </w:rPr>
    </w:pPr>
    <w:r w:rsidRPr="002648AD">
      <w:rPr>
        <w:rFonts w:ascii="Segoe UI" w:hAnsi="Segoe UI" w:cs="Segoe UI"/>
        <w:noProof/>
        <w:color w:val="FFFFFF" w:themeColor="background1"/>
        <w:sz w:val="18"/>
        <w:szCs w:val="18"/>
      </w:rPr>
      <mc:AlternateContent>
        <mc:Choice Requires="wps">
          <w:drawing>
            <wp:anchor distT="0" distB="0" distL="114300" distR="114300" simplePos="0" relativeHeight="251662335" behindDoc="1" locked="0" layoutInCell="1" allowOverlap="1" wp14:anchorId="216C02A5" wp14:editId="2AF6BFBC">
              <wp:simplePos x="0" y="0"/>
              <wp:positionH relativeFrom="column">
                <wp:posOffset>-449786</wp:posOffset>
              </wp:positionH>
              <wp:positionV relativeFrom="paragraph">
                <wp:posOffset>-11722</wp:posOffset>
              </wp:positionV>
              <wp:extent cx="7635721" cy="1152122"/>
              <wp:effectExtent l="0" t="0" r="10160" b="16510"/>
              <wp:wrapNone/>
              <wp:docPr id="3" name="Rectangle 3"/>
              <wp:cNvGraphicFramePr/>
              <a:graphic xmlns:a="http://schemas.openxmlformats.org/drawingml/2006/main">
                <a:graphicData uri="http://schemas.microsoft.com/office/word/2010/wordprocessingShape">
                  <wps:wsp>
                    <wps:cNvSpPr/>
                    <wps:spPr>
                      <a:xfrm>
                        <a:off x="0" y="0"/>
                        <a:ext cx="7635721" cy="1152122"/>
                      </a:xfrm>
                      <a:prstGeom prst="rect">
                        <a:avLst/>
                      </a:prstGeom>
                      <a:solidFill>
                        <a:srgbClr val="2E3B4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D1F08" id="Rectangle 3" o:spid="_x0000_s1026" style="position:absolute;margin-left:-35.4pt;margin-top:-.9pt;width:601.25pt;height:90.7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" fillcolor="#2e3b4c" strokecolor="#0b0f1a [1604]" strokeweight="1pt"/>
          </w:pict>
        </mc:Fallback>
      </mc:AlternateContent>
    </w:r>
  </w:p>
  <w:p w14:paraId="17C61512" w14:textId="73AC74CF" w:rsidR="00B6532F" w:rsidRPr="00AC688E" w:rsidRDefault="00BD2566" w:rsidP="00B956E6">
    <w:pPr>
      <w:pStyle w:val="Footer"/>
      <w:spacing w:before="280"/>
      <w:jc w:val="right"/>
      <w:rPr>
        <w:rFonts w:ascii="Arial" w:hAnsi="Arial" w:cs="Arial"/>
        <w:color w:val="FFFFFF" w:themeColor="background1"/>
        <w:sz w:val="18"/>
        <w:szCs w:val="18"/>
      </w:rPr>
    </w:pPr>
    <w:r w:rsidRPr="00BD2566">
      <w:rPr>
        <w:rFonts w:ascii="Arial" w:hAnsi="Arial" w:cs="Arial"/>
        <w:color w:val="FFFFFF" w:themeColor="background1"/>
        <w:sz w:val="18"/>
        <w:szCs w:val="18"/>
      </w:rPr>
      <w:t xml:space="preserve">Page </w:t>
    </w:r>
    <w:r w:rsidRPr="00BD2566">
      <w:rPr>
        <w:rFonts w:ascii="Arial" w:hAnsi="Arial" w:cs="Arial"/>
        <w:b/>
        <w:bCs/>
        <w:color w:val="FFFFFF" w:themeColor="background1"/>
        <w:sz w:val="18"/>
        <w:szCs w:val="18"/>
      </w:rPr>
      <w:fldChar w:fldCharType="begin"/>
    </w:r>
    <w:r w:rsidRPr="00BD2566">
      <w:rPr>
        <w:rFonts w:ascii="Arial" w:hAnsi="Arial" w:cs="Arial"/>
        <w:b/>
        <w:bCs/>
        <w:color w:val="FFFFFF" w:themeColor="background1"/>
        <w:sz w:val="18"/>
        <w:szCs w:val="18"/>
      </w:rPr>
      <w:instrText xml:space="preserve"> PAGE  \* Arabic  \* MERGEFORMAT </w:instrText>
    </w:r>
    <w:r w:rsidRPr="00BD2566">
      <w:rPr>
        <w:rFonts w:ascii="Arial" w:hAnsi="Arial" w:cs="Arial"/>
        <w:b/>
        <w:bCs/>
        <w:color w:val="FFFFFF" w:themeColor="background1"/>
        <w:sz w:val="18"/>
        <w:szCs w:val="18"/>
      </w:rPr>
      <w:fldChar w:fldCharType="separate"/>
    </w:r>
    <w:r w:rsidRPr="00BD2566">
      <w:rPr>
        <w:rFonts w:ascii="Arial" w:hAnsi="Arial" w:cs="Arial"/>
        <w:b/>
        <w:bCs/>
        <w:noProof/>
        <w:color w:val="FFFFFF" w:themeColor="background1"/>
        <w:sz w:val="18"/>
        <w:szCs w:val="18"/>
      </w:rPr>
      <w:t>1</w:t>
    </w:r>
    <w:r w:rsidRPr="00BD2566">
      <w:rPr>
        <w:rFonts w:ascii="Arial" w:hAnsi="Arial" w:cs="Arial"/>
        <w:b/>
        <w:bCs/>
        <w:color w:val="FFFFFF" w:themeColor="background1"/>
        <w:sz w:val="18"/>
        <w:szCs w:val="18"/>
      </w:rPr>
      <w:fldChar w:fldCharType="end"/>
    </w:r>
    <w:r w:rsidRPr="00BD2566">
      <w:rPr>
        <w:rFonts w:ascii="Arial" w:hAnsi="Arial" w:cs="Arial"/>
        <w:color w:val="FFFFFF" w:themeColor="background1"/>
        <w:sz w:val="18"/>
        <w:szCs w:val="18"/>
      </w:rPr>
      <w:t xml:space="preserve"> of </w:t>
    </w:r>
    <w:r w:rsidRPr="00BD2566">
      <w:rPr>
        <w:rFonts w:ascii="Arial" w:hAnsi="Arial" w:cs="Arial"/>
        <w:b/>
        <w:bCs/>
        <w:color w:val="FFFFFF" w:themeColor="background1"/>
        <w:sz w:val="18"/>
        <w:szCs w:val="18"/>
      </w:rPr>
      <w:fldChar w:fldCharType="begin"/>
    </w:r>
    <w:r w:rsidRPr="00BD2566">
      <w:rPr>
        <w:rFonts w:ascii="Arial" w:hAnsi="Arial" w:cs="Arial"/>
        <w:b/>
        <w:bCs/>
        <w:color w:val="FFFFFF" w:themeColor="background1"/>
        <w:sz w:val="18"/>
        <w:szCs w:val="18"/>
      </w:rPr>
      <w:instrText xml:space="preserve"> NUMPAGES  \* Arabic  \* MERGEFORMAT </w:instrText>
    </w:r>
    <w:r w:rsidRPr="00BD2566">
      <w:rPr>
        <w:rFonts w:ascii="Arial" w:hAnsi="Arial" w:cs="Arial"/>
        <w:b/>
        <w:bCs/>
        <w:color w:val="FFFFFF" w:themeColor="background1"/>
        <w:sz w:val="18"/>
        <w:szCs w:val="18"/>
      </w:rPr>
      <w:fldChar w:fldCharType="separate"/>
    </w:r>
    <w:r w:rsidRPr="00BD2566">
      <w:rPr>
        <w:rFonts w:ascii="Arial" w:hAnsi="Arial" w:cs="Arial"/>
        <w:b/>
        <w:bCs/>
        <w:noProof/>
        <w:color w:val="FFFFFF" w:themeColor="background1"/>
        <w:sz w:val="18"/>
        <w:szCs w:val="18"/>
      </w:rPr>
      <w:t>2</w:t>
    </w:r>
    <w:r w:rsidRPr="00BD2566">
      <w:rPr>
        <w:rFonts w:ascii="Arial" w:hAnsi="Arial" w:cs="Arial"/>
        <w:b/>
        <w:bCs/>
        <w:color w:val="FFFFFF" w:themeColor="background1"/>
        <w:sz w:val="18"/>
        <w:szCs w:val="18"/>
      </w:rPr>
      <w:fldChar w:fldCharType="end"/>
    </w:r>
    <w:r w:rsidR="00D83C28" w:rsidRPr="00AC688E">
      <w:rPr>
        <w:rFonts w:ascii="Arial" w:hAnsi="Arial" w:cs="Arial"/>
        <w:noProof/>
        <w:color w:val="FFFFFF" w:themeColor="background1"/>
        <w:sz w:val="18"/>
        <w:szCs w:val="18"/>
      </w:rPr>
      <mc:AlternateContent>
        <mc:Choice Requires="wps">
          <w:drawing>
            <wp:anchor distT="0" distB="0" distL="114300" distR="114300" simplePos="0" relativeHeight="251666432" behindDoc="0" locked="0" layoutInCell="1" allowOverlap="1" wp14:anchorId="269EBCE2" wp14:editId="4335FD40">
              <wp:simplePos x="0" y="0"/>
              <wp:positionH relativeFrom="page">
                <wp:posOffset>1333500</wp:posOffset>
              </wp:positionH>
              <wp:positionV relativeFrom="page">
                <wp:posOffset>10007600</wp:posOffset>
              </wp:positionV>
              <wp:extent cx="1581785" cy="508000"/>
              <wp:effectExtent l="0" t="0" r="5715" b="0"/>
              <wp:wrapNone/>
              <wp:docPr id="12" name="Text Box 12"/>
              <wp:cNvGraphicFramePr/>
              <a:graphic xmlns:a="http://schemas.openxmlformats.org/drawingml/2006/main">
                <a:graphicData uri="http://schemas.microsoft.com/office/word/2010/wordprocessingShape">
                  <wps:wsp>
                    <wps:cNvSpPr txBox="1"/>
                    <wps:spPr>
                      <a:xfrm>
                        <a:off x="0" y="0"/>
                        <a:ext cx="1581785" cy="508000"/>
                      </a:xfrm>
                      <a:prstGeom prst="rect">
                        <a:avLst/>
                      </a:prstGeom>
                      <a:noFill/>
                      <a:ln w="6350">
                        <a:noFill/>
                      </a:ln>
                    </wps:spPr>
                    <wps:txbx>
                      <w:txbxContent>
                        <w:p w14:paraId="25FDD348" w14:textId="63687F64" w:rsidR="00B956E6" w:rsidRPr="00D83C28" w:rsidRDefault="00A8484E">
                          <w:pPr>
                            <w:rPr>
                              <w:rFonts w:ascii="Arial" w:hAnsi="Arial" w:cs="Arial"/>
                              <w:b/>
                              <w:bCs/>
                              <w:color w:val="FFFFFF" w:themeColor="background1"/>
                              <w:sz w:val="18"/>
                              <w:szCs w:val="18"/>
                            </w:rPr>
                          </w:pPr>
                          <w:r w:rsidRPr="00D83C28">
                            <w:rPr>
                              <w:rFonts w:ascii="Arial" w:hAnsi="Arial" w:cs="Arial"/>
                              <w:b/>
                              <w:bCs/>
                              <w:color w:val="FFFFFF" w:themeColor="background1"/>
                              <w:sz w:val="18"/>
                              <w:szCs w:val="18"/>
                            </w:rPr>
                            <w:t>www.a</w:t>
                          </w:r>
                          <w:r w:rsidR="002648AD" w:rsidRPr="00D83C28">
                            <w:rPr>
                              <w:rFonts w:ascii="Arial" w:hAnsi="Arial" w:cs="Arial"/>
                              <w:b/>
                              <w:bCs/>
                              <w:color w:val="FFFFFF" w:themeColor="background1"/>
                              <w:sz w:val="18"/>
                              <w:szCs w:val="18"/>
                            </w:rPr>
                            <w:t>ccordience</w:t>
                          </w:r>
                          <w:r w:rsidRPr="00D83C28">
                            <w:rPr>
                              <w:rFonts w:ascii="Arial" w:hAnsi="Arial" w:cs="Arial"/>
                              <w:b/>
                              <w:bCs/>
                              <w:color w:val="FFFFFF" w:themeColor="background1"/>
                              <w:sz w:val="18"/>
                              <w:szCs w:val="18"/>
                            </w:rPr>
                            <w:t>.com</w:t>
                          </w:r>
                        </w:p>
                        <w:p w14:paraId="51831A15" w14:textId="06FBDE5E" w:rsidR="00B956E6" w:rsidRPr="00D83C28" w:rsidRDefault="00C913F6">
                          <w:pPr>
                            <w:rPr>
                              <w:rFonts w:ascii="Arial" w:hAnsi="Arial" w:cs="Arial"/>
                              <w:b/>
                              <w:bCs/>
                              <w:color w:val="FFFFFF" w:themeColor="background1"/>
                              <w:sz w:val="18"/>
                              <w:szCs w:val="18"/>
                            </w:rPr>
                          </w:pPr>
                          <w:r>
                            <w:rPr>
                              <w:rFonts w:ascii="Arial" w:hAnsi="Arial" w:cs="Arial"/>
                              <w:b/>
                              <w:bCs/>
                              <w:color w:val="FFFFFF" w:themeColor="background1"/>
                              <w:sz w:val="18"/>
                              <w:szCs w:val="18"/>
                            </w:rPr>
                            <w:t>April</w:t>
                          </w:r>
                          <w:r w:rsidR="00A5751B">
                            <w:rPr>
                              <w:rFonts w:ascii="Arial" w:hAnsi="Arial" w:cs="Arial"/>
                              <w:b/>
                              <w:bCs/>
                              <w:color w:val="FFFFFF" w:themeColor="background1"/>
                              <w:sz w:val="18"/>
                              <w:szCs w:val="18"/>
                            </w:rPr>
                            <w:t xml:space="preserve"> </w:t>
                          </w:r>
                          <w:r w:rsidR="00C40F2D">
                            <w:rPr>
                              <w:rFonts w:ascii="Arial" w:hAnsi="Arial" w:cs="Arial"/>
                              <w:b/>
                              <w:bCs/>
                              <w:color w:val="FFFFFF" w:themeColor="background1"/>
                              <w:sz w:val="18"/>
                              <w:szCs w:val="18"/>
                            </w:rPr>
                            <w:t>2026</w:t>
                          </w:r>
                        </w:p>
                        <w:p w14:paraId="7BAFFABD" w14:textId="4CE94A16" w:rsidR="00D83C28" w:rsidRPr="00D83C28" w:rsidRDefault="00D83C28">
                          <w:pPr>
                            <w:rPr>
                              <w:rFonts w:ascii="Arial" w:hAnsi="Arial" w:cs="Arial"/>
                              <w:b/>
                              <w:bCs/>
                              <w:color w:val="FFFFFF" w:themeColor="background1"/>
                              <w:sz w:val="18"/>
                              <w:szCs w:val="18"/>
                            </w:rPr>
                          </w:pPr>
                          <w:r w:rsidRPr="00D83C28">
                            <w:rPr>
                              <w:rFonts w:ascii="Arial" w:hAnsi="Arial" w:cs="Arial"/>
                              <w:b/>
                              <w:bCs/>
                              <w:color w:val="FFFFFF" w:themeColor="background1"/>
                              <w:sz w:val="18"/>
                              <w:szCs w:val="18"/>
                            </w:rPr>
                            <w:t>ACC-QRC-POL-00</w:t>
                          </w:r>
                          <w:r w:rsidR="00E665C2">
                            <w:rPr>
                              <w:rFonts w:ascii="Arial" w:hAnsi="Arial" w:cs="Arial"/>
                              <w:b/>
                              <w:bCs/>
                              <w:color w:val="FFFFFF" w:themeColor="background1"/>
                              <w:sz w:val="18"/>
                              <w:szCs w:val="18"/>
                            </w:rPr>
                            <w:t>7</w:t>
                          </w:r>
                          <w:r w:rsidR="001466BB">
                            <w:rPr>
                              <w:rFonts w:ascii="Arial" w:hAnsi="Arial" w:cs="Arial"/>
                              <w:b/>
                              <w:bCs/>
                              <w:color w:val="FFFFFF" w:themeColor="background1"/>
                              <w:sz w:val="18"/>
                              <w:szCs w:val="18"/>
                            </w:rPr>
                            <w:t xml:space="preserve"> 1.</w:t>
                          </w:r>
                          <w:r w:rsidR="00D31B4D">
                            <w:rPr>
                              <w:rFonts w:ascii="Arial" w:hAnsi="Arial" w:cs="Arial"/>
                              <w:b/>
                              <w:bCs/>
                              <w:color w:val="FFFFFF" w:themeColor="background1"/>
                              <w:sz w:val="18"/>
                              <w:szCs w:val="1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EBCE2" id="_x0000_t202" coordsize="21600,21600" o:spt="202" path="m,l,21600r21600,l21600,xe">
              <v:stroke joinstyle="miter"/>
              <v:path gradientshapeok="t" o:connecttype="rect"/>
            </v:shapetype>
            <v:shape id="Text Box 12" o:spid="_x0000_s1027" type="#_x0000_t202" style="position:absolute;left:0;text-align:left;margin-left:105pt;margin-top:788pt;width:124.55pt;height:4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" filled="f" stroked="f" strokeweight=".5pt">
              <v:textbox inset="0,0,0,0">
                <w:txbxContent>
                  <w:p w14:paraId="25FDD348" w14:textId="63687F64" w:rsidR="00B956E6" w:rsidRPr="00D83C28" w:rsidRDefault="00A8484E">
                    <w:pPr>
                      <w:rPr>
                        <w:rFonts w:ascii="Arial" w:hAnsi="Arial" w:cs="Arial"/>
                        <w:b/>
                        <w:bCs/>
                        <w:color w:val="FFFFFF" w:themeColor="background1"/>
                        <w:sz w:val="18"/>
                        <w:szCs w:val="18"/>
                      </w:rPr>
                    </w:pPr>
                    <w:r w:rsidRPr="00D83C28">
                      <w:rPr>
                        <w:rFonts w:ascii="Arial" w:hAnsi="Arial" w:cs="Arial"/>
                        <w:b/>
                        <w:bCs/>
                        <w:color w:val="FFFFFF" w:themeColor="background1"/>
                        <w:sz w:val="18"/>
                        <w:szCs w:val="18"/>
                      </w:rPr>
                      <w:t>www.a</w:t>
                    </w:r>
                    <w:r w:rsidR="002648AD" w:rsidRPr="00D83C28">
                      <w:rPr>
                        <w:rFonts w:ascii="Arial" w:hAnsi="Arial" w:cs="Arial"/>
                        <w:b/>
                        <w:bCs/>
                        <w:color w:val="FFFFFF" w:themeColor="background1"/>
                        <w:sz w:val="18"/>
                        <w:szCs w:val="18"/>
                      </w:rPr>
                      <w:t>ccordience</w:t>
                    </w:r>
                    <w:r w:rsidRPr="00D83C28">
                      <w:rPr>
                        <w:rFonts w:ascii="Arial" w:hAnsi="Arial" w:cs="Arial"/>
                        <w:b/>
                        <w:bCs/>
                        <w:color w:val="FFFFFF" w:themeColor="background1"/>
                        <w:sz w:val="18"/>
                        <w:szCs w:val="18"/>
                      </w:rPr>
                      <w:t>.com</w:t>
                    </w:r>
                  </w:p>
                  <w:p w14:paraId="51831A15" w14:textId="06FBDE5E" w:rsidR="00B956E6" w:rsidRPr="00D83C28" w:rsidRDefault="00C913F6">
                    <w:pPr>
                      <w:rPr>
                        <w:rFonts w:ascii="Arial" w:hAnsi="Arial" w:cs="Arial"/>
                        <w:b/>
                        <w:bCs/>
                        <w:color w:val="FFFFFF" w:themeColor="background1"/>
                        <w:sz w:val="18"/>
                        <w:szCs w:val="18"/>
                      </w:rPr>
                    </w:pPr>
                    <w:r>
                      <w:rPr>
                        <w:rFonts w:ascii="Arial" w:hAnsi="Arial" w:cs="Arial"/>
                        <w:b/>
                        <w:bCs/>
                        <w:color w:val="FFFFFF" w:themeColor="background1"/>
                        <w:sz w:val="18"/>
                        <w:szCs w:val="18"/>
                      </w:rPr>
                      <w:t>April</w:t>
                    </w:r>
                    <w:r w:rsidR="00A5751B">
                      <w:rPr>
                        <w:rFonts w:ascii="Arial" w:hAnsi="Arial" w:cs="Arial"/>
                        <w:b/>
                        <w:bCs/>
                        <w:color w:val="FFFFFF" w:themeColor="background1"/>
                        <w:sz w:val="18"/>
                        <w:szCs w:val="18"/>
                      </w:rPr>
                      <w:t xml:space="preserve"> </w:t>
                    </w:r>
                    <w:r w:rsidR="00C40F2D">
                      <w:rPr>
                        <w:rFonts w:ascii="Arial" w:hAnsi="Arial" w:cs="Arial"/>
                        <w:b/>
                        <w:bCs/>
                        <w:color w:val="FFFFFF" w:themeColor="background1"/>
                        <w:sz w:val="18"/>
                        <w:szCs w:val="18"/>
                      </w:rPr>
                      <w:t>2026</w:t>
                    </w:r>
                  </w:p>
                  <w:p w14:paraId="7BAFFABD" w14:textId="4CE94A16" w:rsidR="00D83C28" w:rsidRPr="00D83C28" w:rsidRDefault="00D83C28">
                    <w:pPr>
                      <w:rPr>
                        <w:rFonts w:ascii="Arial" w:hAnsi="Arial" w:cs="Arial"/>
                        <w:b/>
                        <w:bCs/>
                        <w:color w:val="FFFFFF" w:themeColor="background1"/>
                        <w:sz w:val="18"/>
                        <w:szCs w:val="18"/>
                      </w:rPr>
                    </w:pPr>
                    <w:r w:rsidRPr="00D83C28">
                      <w:rPr>
                        <w:rFonts w:ascii="Arial" w:hAnsi="Arial" w:cs="Arial"/>
                        <w:b/>
                        <w:bCs/>
                        <w:color w:val="FFFFFF" w:themeColor="background1"/>
                        <w:sz w:val="18"/>
                        <w:szCs w:val="18"/>
                      </w:rPr>
                      <w:t>ACC-QRC-POL-00</w:t>
                    </w:r>
                    <w:r w:rsidR="00E665C2">
                      <w:rPr>
                        <w:rFonts w:ascii="Arial" w:hAnsi="Arial" w:cs="Arial"/>
                        <w:b/>
                        <w:bCs/>
                        <w:color w:val="FFFFFF" w:themeColor="background1"/>
                        <w:sz w:val="18"/>
                        <w:szCs w:val="18"/>
                      </w:rPr>
                      <w:t>7</w:t>
                    </w:r>
                    <w:r w:rsidR="001466BB">
                      <w:rPr>
                        <w:rFonts w:ascii="Arial" w:hAnsi="Arial" w:cs="Arial"/>
                        <w:b/>
                        <w:bCs/>
                        <w:color w:val="FFFFFF" w:themeColor="background1"/>
                        <w:sz w:val="18"/>
                        <w:szCs w:val="18"/>
                      </w:rPr>
                      <w:t xml:space="preserve"> 1.</w:t>
                    </w:r>
                    <w:r w:rsidR="00D31B4D">
                      <w:rPr>
                        <w:rFonts w:ascii="Arial" w:hAnsi="Arial" w:cs="Arial"/>
                        <w:b/>
                        <w:bCs/>
                        <w:color w:val="FFFFFF" w:themeColor="background1"/>
                        <w:sz w:val="18"/>
                        <w:szCs w:val="18"/>
                      </w:rPr>
                      <w:t>3</w:t>
                    </w:r>
                  </w:p>
                </w:txbxContent>
              </v:textbox>
              <w10:wrap anchorx="page" anchory="page"/>
            </v:shape>
          </w:pict>
        </mc:Fallback>
      </mc:AlternateContent>
    </w:r>
    <w:r w:rsidR="00AC688E" w:rsidRPr="00AC688E">
      <w:rPr>
        <w:rFonts w:ascii="Arial" w:hAnsi="Arial" w:cs="Arial"/>
        <w:noProof/>
        <w:color w:val="FFFFFF" w:themeColor="background1"/>
        <w:sz w:val="18"/>
        <w:szCs w:val="18"/>
      </w:rPr>
      <mc:AlternateContent>
        <mc:Choice Requires="wps">
          <w:drawing>
            <wp:anchor distT="0" distB="0" distL="114300" distR="114300" simplePos="0" relativeHeight="251664384" behindDoc="0" locked="0" layoutInCell="1" allowOverlap="1" wp14:anchorId="00745720" wp14:editId="7C2EAF9E">
              <wp:simplePos x="0" y="0"/>
              <wp:positionH relativeFrom="page">
                <wp:posOffset>3481705</wp:posOffset>
              </wp:positionH>
              <wp:positionV relativeFrom="page">
                <wp:posOffset>10009505</wp:posOffset>
              </wp:positionV>
              <wp:extent cx="2468880" cy="329692"/>
              <wp:effectExtent l="0" t="0" r="7620" b="635"/>
              <wp:wrapNone/>
              <wp:docPr id="5" name="Text Box 5"/>
              <wp:cNvGraphicFramePr/>
              <a:graphic xmlns:a="http://schemas.openxmlformats.org/drawingml/2006/main">
                <a:graphicData uri="http://schemas.microsoft.com/office/word/2010/wordprocessingShape">
                  <wps:wsp>
                    <wps:cNvSpPr txBox="1"/>
                    <wps:spPr>
                      <a:xfrm>
                        <a:off x="0" y="0"/>
                        <a:ext cx="2468880" cy="329692"/>
                      </a:xfrm>
                      <a:prstGeom prst="rect">
                        <a:avLst/>
                      </a:prstGeom>
                      <a:noFill/>
                      <a:ln w="6350">
                        <a:noFill/>
                      </a:ln>
                    </wps:spPr>
                    <wps:txbx>
                      <w:txbxContent>
                        <w:p w14:paraId="33DE91D7" w14:textId="161D9EEA" w:rsidR="00BE6972" w:rsidRPr="00AC688E" w:rsidRDefault="00434CFC">
                          <w:pPr>
                            <w:rPr>
                              <w:rFonts w:ascii="Arial" w:hAnsi="Arial" w:cs="Arial"/>
                              <w:color w:val="FFFFFF" w:themeColor="background1"/>
                              <w:sz w:val="16"/>
                              <w:szCs w:val="16"/>
                            </w:rPr>
                          </w:pPr>
                          <w:r w:rsidRPr="00AC688E">
                            <w:rPr>
                              <w:rFonts w:ascii="Arial" w:hAnsi="Arial" w:cs="Arial"/>
                              <w:color w:val="FFFFFF" w:themeColor="background1"/>
                              <w:sz w:val="16"/>
                              <w:szCs w:val="16"/>
                            </w:rPr>
                            <w:t xml:space="preserve">This document is valid only on the day it is </w:t>
                          </w:r>
                          <w:r w:rsidR="00EB3D9D" w:rsidRPr="00AC688E">
                            <w:rPr>
                              <w:rFonts w:ascii="Arial" w:hAnsi="Arial" w:cs="Arial"/>
                              <w:color w:val="FFFFFF" w:themeColor="background1"/>
                              <w:sz w:val="16"/>
                              <w:szCs w:val="16"/>
                            </w:rPr>
                            <w:br/>
                          </w:r>
                          <w:r w:rsidRPr="00AC688E">
                            <w:rPr>
                              <w:rFonts w:ascii="Arial" w:hAnsi="Arial" w:cs="Arial"/>
                              <w:color w:val="FFFFFF" w:themeColor="background1"/>
                              <w:sz w:val="16"/>
                              <w:szCs w:val="16"/>
                            </w:rPr>
                            <w:t>printed or downloaded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45720" id="Text Box 5" o:spid="_x0000_s1028" type="#_x0000_t202" style="position:absolute;left:0;text-align:left;margin-left:274.15pt;margin-top:788.15pt;width:194.4pt;height:25.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" filled="f" stroked="f" strokeweight=".5pt">
              <v:textbox inset="0,0,0,0">
                <w:txbxContent>
                  <w:p w14:paraId="33DE91D7" w14:textId="161D9EEA" w:rsidR="00BE6972" w:rsidRPr="00AC688E" w:rsidRDefault="00434CFC">
                    <w:pPr>
                      <w:rPr>
                        <w:rFonts w:ascii="Arial" w:hAnsi="Arial" w:cs="Arial"/>
                        <w:color w:val="FFFFFF" w:themeColor="background1"/>
                        <w:sz w:val="16"/>
                        <w:szCs w:val="16"/>
                      </w:rPr>
                    </w:pPr>
                    <w:r w:rsidRPr="00AC688E">
                      <w:rPr>
                        <w:rFonts w:ascii="Arial" w:hAnsi="Arial" w:cs="Arial"/>
                        <w:color w:val="FFFFFF" w:themeColor="background1"/>
                        <w:sz w:val="16"/>
                        <w:szCs w:val="16"/>
                      </w:rPr>
                      <w:t xml:space="preserve">This document is valid only on the day it is </w:t>
                    </w:r>
                    <w:r w:rsidR="00EB3D9D" w:rsidRPr="00AC688E">
                      <w:rPr>
                        <w:rFonts w:ascii="Arial" w:hAnsi="Arial" w:cs="Arial"/>
                        <w:color w:val="FFFFFF" w:themeColor="background1"/>
                        <w:sz w:val="16"/>
                        <w:szCs w:val="16"/>
                      </w:rPr>
                      <w:br/>
                    </w:r>
                    <w:r w:rsidRPr="00AC688E">
                      <w:rPr>
                        <w:rFonts w:ascii="Arial" w:hAnsi="Arial" w:cs="Arial"/>
                        <w:color w:val="FFFFFF" w:themeColor="background1"/>
                        <w:sz w:val="16"/>
                        <w:szCs w:val="16"/>
                      </w:rPr>
                      <w:t>printed or downloaded</w:t>
                    </w:r>
                  </w:p>
                </w:txbxContent>
              </v:textbox>
              <w10:wrap anchorx="page" anchory="page"/>
            </v:shape>
          </w:pict>
        </mc:Fallback>
      </mc:AlternateContent>
    </w:r>
    <w:r w:rsidR="00AC688E" w:rsidRPr="00AC688E">
      <w:rPr>
        <w:rFonts w:ascii="Arial" w:hAnsi="Arial" w:cs="Arial"/>
        <w:bCs/>
        <w:noProof/>
        <w:color w:val="161F36" w:themeColor="text1"/>
      </w:rPr>
      <w:drawing>
        <wp:anchor distT="0" distB="0" distL="114300" distR="114300" simplePos="0" relativeHeight="251674624" behindDoc="0" locked="0" layoutInCell="1" allowOverlap="1" wp14:anchorId="1D445F1F" wp14:editId="52E7F3D6">
          <wp:simplePos x="0" y="0"/>
          <wp:positionH relativeFrom="column">
            <wp:posOffset>10160</wp:posOffset>
          </wp:positionH>
          <wp:positionV relativeFrom="paragraph">
            <wp:posOffset>106680</wp:posOffset>
          </wp:positionV>
          <wp:extent cx="393700" cy="321223"/>
          <wp:effectExtent l="0" t="0" r="0" b="0"/>
          <wp:wrapNone/>
          <wp:docPr id="10997787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92447" name="Picture 1800792447"/>
                  <pic:cNvPicPr/>
                </pic:nvPicPr>
                <pic:blipFill rotWithShape="1">
                  <a:blip r:embed="rId1">
                    <a:extLst>
                      <a:ext uri="{28A0092B-C50C-407E-A947-70E740481C1C}">
                        <a14:useLocalDpi xmlns:a14="http://schemas.microsoft.com/office/drawing/2010/main" val="0"/>
                      </a:ext>
                    </a:extLst>
                  </a:blip>
                  <a:srcRect r="87666"/>
                  <a:stretch/>
                </pic:blipFill>
                <pic:spPr bwMode="auto">
                  <a:xfrm>
                    <a:off x="0" y="0"/>
                    <a:ext cx="393700" cy="321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372D3" w14:textId="322FA3E8" w:rsidR="00555C46" w:rsidRPr="002648AD" w:rsidRDefault="00D763A2" w:rsidP="002E2545">
    <w:pPr>
      <w:pStyle w:val="Footer"/>
      <w:tabs>
        <w:tab w:val="clear" w:pos="4513"/>
        <w:tab w:val="clear" w:pos="9026"/>
        <w:tab w:val="left" w:pos="9510"/>
        <w:tab w:val="right" w:pos="10298"/>
      </w:tabs>
      <w:spacing w:before="240"/>
      <w:ind w:right="360"/>
      <w:rPr>
        <w:rFonts w:ascii="Segoe UI" w:hAnsi="Segoe UI" w:cs="Segoe UI"/>
        <w:color w:val="FFFFFF" w:themeColor="background1"/>
      </w:rPr>
    </w:pPr>
    <w:r>
      <w:rPr>
        <w:rFonts w:ascii="Segoe UI" w:hAnsi="Segoe UI" w:cs="Segoe UI"/>
        <w:color w:val="FFFFFF" w:themeColor="background1"/>
      </w:rPr>
      <w:tab/>
    </w:r>
    <w:r w:rsidR="002E2545">
      <w:rPr>
        <w:rFonts w:ascii="Segoe UI" w:hAnsi="Segoe UI" w:cs="Segoe UI"/>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1040" w14:textId="77777777" w:rsidR="00B0103D" w:rsidRDefault="00B0103D" w:rsidP="00555C46">
      <w:r>
        <w:separator/>
      </w:r>
    </w:p>
  </w:footnote>
  <w:footnote w:type="continuationSeparator" w:id="0">
    <w:p w14:paraId="106DC0D8" w14:textId="77777777" w:rsidR="00B0103D" w:rsidRDefault="00B0103D" w:rsidP="0055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2B15" w14:textId="76C4600C" w:rsidR="00692948" w:rsidRPr="00AC688E" w:rsidRDefault="00A9270A" w:rsidP="00877475">
    <w:pPr>
      <w:pStyle w:val="InizioMainHeading"/>
      <w:rPr>
        <w:rFonts w:ascii="Arial" w:hAnsi="Arial" w:cs="Arial"/>
        <w:bCs/>
        <w:color w:val="161F36" w:themeColor="text1"/>
      </w:rPr>
    </w:pPr>
    <w:r>
      <w:rPr>
        <w:rFonts w:ascii="Arial" w:hAnsi="Arial" w:cs="Arial"/>
        <w:bCs/>
        <w:noProof/>
        <w:color w:val="161F36" w:themeColor="accent1"/>
      </w:rPr>
      <mc:AlternateContent>
        <mc:Choice Requires="wps">
          <w:drawing>
            <wp:anchor distT="0" distB="0" distL="114300" distR="114300" simplePos="0" relativeHeight="251672576" behindDoc="0" locked="0" layoutInCell="1" allowOverlap="1" wp14:anchorId="0478C236" wp14:editId="78E0927A">
              <wp:simplePos x="0" y="0"/>
              <wp:positionH relativeFrom="margin">
                <wp:align>left</wp:align>
              </wp:positionH>
              <wp:positionV relativeFrom="paragraph">
                <wp:posOffset>-114300</wp:posOffset>
              </wp:positionV>
              <wp:extent cx="3657600" cy="419100"/>
              <wp:effectExtent l="0" t="0" r="0" b="0"/>
              <wp:wrapNone/>
              <wp:docPr id="1782431175" name="Text Box 14"/>
              <wp:cNvGraphicFramePr/>
              <a:graphic xmlns:a="http://schemas.openxmlformats.org/drawingml/2006/main">
                <a:graphicData uri="http://schemas.microsoft.com/office/word/2010/wordprocessingShape">
                  <wps:wsp>
                    <wps:cNvSpPr txBox="1"/>
                    <wps:spPr>
                      <a:xfrm>
                        <a:off x="0" y="0"/>
                        <a:ext cx="3657600" cy="419100"/>
                      </a:xfrm>
                      <a:prstGeom prst="rect">
                        <a:avLst/>
                      </a:prstGeom>
                      <a:noFill/>
                      <a:ln w="6350">
                        <a:noFill/>
                      </a:ln>
                    </wps:spPr>
                    <wps:txbx>
                      <w:txbxContent>
                        <w:p w14:paraId="20543A39" w14:textId="3F9A8996" w:rsidR="00AC688E" w:rsidRPr="00AC688E" w:rsidRDefault="00607077">
                          <w:pPr>
                            <w:rPr>
                              <w:rFonts w:ascii="Arial" w:hAnsi="Arial" w:cs="Arial"/>
                              <w:b/>
                              <w:bCs/>
                              <w:color w:val="FFFFFF" w:themeColor="background1"/>
                              <w:sz w:val="36"/>
                              <w:szCs w:val="36"/>
                            </w:rPr>
                          </w:pPr>
                          <w:r>
                            <w:rPr>
                              <w:rFonts w:ascii="Arial" w:hAnsi="Arial" w:cs="Arial"/>
                              <w:b/>
                              <w:bCs/>
                              <w:color w:val="FFFFFF" w:themeColor="background1"/>
                              <w:sz w:val="36"/>
                              <w:szCs w:val="36"/>
                            </w:rPr>
                            <w:t>Responsible AI</w:t>
                          </w:r>
                          <w:r w:rsidR="00A5751B">
                            <w:rPr>
                              <w:rFonts w:ascii="Arial" w:hAnsi="Arial" w:cs="Arial"/>
                              <w:b/>
                              <w:bCs/>
                              <w:color w:val="FFFFFF" w:themeColor="background1"/>
                              <w:sz w:val="36"/>
                              <w:szCs w:val="36"/>
                            </w:rPr>
                            <w:t xml:space="preserve">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78C236" id="_x0000_t202" coordsize="21600,21600" o:spt="202" path="m,l,21600r21600,l21600,xe">
              <v:stroke joinstyle="miter"/>
              <v:path gradientshapeok="t" o:connecttype="rect"/>
            </v:shapetype>
            <v:shape id="Text Box 14" o:spid="_x0000_s1026" type="#_x0000_t202" style="position:absolute;margin-left:0;margin-top:-9pt;width:4in;height:33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" filled="f" stroked="f" strokeweight=".5pt">
              <v:textbox inset="0,0,0,0">
                <w:txbxContent>
                  <w:p w14:paraId="20543A39" w14:textId="3F9A8996" w:rsidR="00AC688E" w:rsidRPr="00AC688E" w:rsidRDefault="00607077">
                    <w:pPr>
                      <w:rPr>
                        <w:rFonts w:ascii="Arial" w:hAnsi="Arial" w:cs="Arial"/>
                        <w:b/>
                        <w:bCs/>
                        <w:color w:val="FFFFFF" w:themeColor="background1"/>
                        <w:sz w:val="36"/>
                        <w:szCs w:val="36"/>
                      </w:rPr>
                    </w:pPr>
                    <w:r>
                      <w:rPr>
                        <w:rFonts w:ascii="Arial" w:hAnsi="Arial" w:cs="Arial"/>
                        <w:b/>
                        <w:bCs/>
                        <w:color w:val="FFFFFF" w:themeColor="background1"/>
                        <w:sz w:val="36"/>
                        <w:szCs w:val="36"/>
                      </w:rPr>
                      <w:t>Responsible AI</w:t>
                    </w:r>
                    <w:r w:rsidR="00A5751B">
                      <w:rPr>
                        <w:rFonts w:ascii="Arial" w:hAnsi="Arial" w:cs="Arial"/>
                        <w:b/>
                        <w:bCs/>
                        <w:color w:val="FFFFFF" w:themeColor="background1"/>
                        <w:sz w:val="36"/>
                        <w:szCs w:val="36"/>
                      </w:rPr>
                      <w:t xml:space="preserve"> Policy</w:t>
                    </w:r>
                  </w:p>
                </w:txbxContent>
              </v:textbox>
              <w10:wrap anchorx="margin"/>
            </v:shape>
          </w:pict>
        </mc:Fallback>
      </mc:AlternateContent>
    </w:r>
    <w:r w:rsidR="00AC688E" w:rsidRPr="00AC688E">
      <w:rPr>
        <w:rFonts w:ascii="Arial" w:hAnsi="Arial" w:cs="Arial"/>
        <w:bCs/>
        <w:noProof/>
        <w:color w:val="161F36" w:themeColor="text1"/>
      </w:rPr>
      <w:drawing>
        <wp:anchor distT="0" distB="0" distL="114300" distR="114300" simplePos="0" relativeHeight="251667456" behindDoc="0" locked="0" layoutInCell="1" allowOverlap="1" wp14:anchorId="3FC5A0C3" wp14:editId="70081E2C">
          <wp:simplePos x="0" y="0"/>
          <wp:positionH relativeFrom="column">
            <wp:posOffset>4340860</wp:posOffset>
          </wp:positionH>
          <wp:positionV relativeFrom="paragraph">
            <wp:posOffset>-64458</wp:posOffset>
          </wp:positionV>
          <wp:extent cx="2268220" cy="228253"/>
          <wp:effectExtent l="0" t="0" r="0" b="635"/>
          <wp:wrapNone/>
          <wp:docPr id="18007924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92447" name="Picture 1800792447"/>
                  <pic:cNvPicPr/>
                </pic:nvPicPr>
                <pic:blipFill>
                  <a:blip r:embed="rId1">
                    <a:extLst>
                      <a:ext uri="{28A0092B-C50C-407E-A947-70E740481C1C}">
                        <a14:useLocalDpi xmlns:a14="http://schemas.microsoft.com/office/drawing/2010/main" val="0"/>
                      </a:ext>
                    </a:extLst>
                  </a:blip>
                  <a:stretch>
                    <a:fillRect/>
                  </a:stretch>
                </pic:blipFill>
                <pic:spPr>
                  <a:xfrm>
                    <a:off x="0" y="0"/>
                    <a:ext cx="2416155" cy="243140"/>
                  </a:xfrm>
                  <a:prstGeom prst="rect">
                    <a:avLst/>
                  </a:prstGeom>
                </pic:spPr>
              </pic:pic>
            </a:graphicData>
          </a:graphic>
          <wp14:sizeRelH relativeFrom="page">
            <wp14:pctWidth>0</wp14:pctWidth>
          </wp14:sizeRelH>
          <wp14:sizeRelV relativeFrom="page">
            <wp14:pctHeight>0</wp14:pctHeight>
          </wp14:sizeRelV>
        </wp:anchor>
      </w:drawing>
    </w:r>
    <w:r w:rsidR="00AC688E">
      <w:rPr>
        <w:rFonts w:ascii="Arial" w:hAnsi="Arial" w:cs="Arial"/>
        <w:bCs/>
        <w:noProof/>
        <w:color w:val="161F36" w:themeColor="accent1"/>
      </w:rPr>
      <mc:AlternateContent>
        <mc:Choice Requires="wps">
          <w:drawing>
            <wp:anchor distT="0" distB="0" distL="114300" distR="114300" simplePos="0" relativeHeight="251661310" behindDoc="0" locked="0" layoutInCell="1" allowOverlap="1" wp14:anchorId="0277CBFA" wp14:editId="090468C8">
              <wp:simplePos x="0" y="0"/>
              <wp:positionH relativeFrom="column">
                <wp:posOffset>-368300</wp:posOffset>
              </wp:positionH>
              <wp:positionV relativeFrom="paragraph">
                <wp:posOffset>-432435</wp:posOffset>
              </wp:positionV>
              <wp:extent cx="7559040" cy="889000"/>
              <wp:effectExtent l="0" t="0" r="10160" b="12700"/>
              <wp:wrapNone/>
              <wp:docPr id="612073620" name="Rectangle 13"/>
              <wp:cNvGraphicFramePr/>
              <a:graphic xmlns:a="http://schemas.openxmlformats.org/drawingml/2006/main">
                <a:graphicData uri="http://schemas.microsoft.com/office/word/2010/wordprocessingShape">
                  <wps:wsp>
                    <wps:cNvSpPr/>
                    <wps:spPr>
                      <a:xfrm>
                        <a:off x="0" y="0"/>
                        <a:ext cx="7559040" cy="889000"/>
                      </a:xfrm>
                      <a:prstGeom prst="rect">
                        <a:avLst/>
                      </a:prstGeom>
                      <a:solidFill>
                        <a:srgbClr val="2E3B4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16320" id="Rectangle 13" o:spid="_x0000_s1026" style="position:absolute;margin-left:-29pt;margin-top:-34.05pt;width:595.2pt;height:70pt;z-index:251661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" fillcolor="#2e3b4c" strokecolor="#030407 [484]" strokeweight="1pt"/>
          </w:pict>
        </mc:Fallback>
      </mc:AlternateContent>
    </w:r>
  </w:p>
  <w:p w14:paraId="109C54EF" w14:textId="03B83FC2" w:rsidR="00692948" w:rsidRPr="000B6C7C" w:rsidRDefault="00692948" w:rsidP="00692948">
    <w:pPr>
      <w:pStyle w:val="Header"/>
      <w:rPr>
        <w:rFonts w:ascii="Segoe UI" w:hAnsi="Segoe UI" w:cs="Segoe UI"/>
        <w:b/>
        <w:bCs/>
        <w:color w:val="29235C"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64B"/>
    <w:multiLevelType w:val="multilevel"/>
    <w:tmpl w:val="BA0E246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26EFC"/>
    <w:multiLevelType w:val="hybridMultilevel"/>
    <w:tmpl w:val="F8183D2E"/>
    <w:lvl w:ilvl="0" w:tplc="715C412C">
      <w:start w:val="1"/>
      <w:numFmt w:val="bullet"/>
      <w:lvlText w:val="•"/>
      <w:lvlJc w:val="left"/>
      <w:pPr>
        <w:tabs>
          <w:tab w:val="num" w:pos="720"/>
        </w:tabs>
        <w:ind w:left="720" w:hanging="360"/>
      </w:pPr>
      <w:rPr>
        <w:rFonts w:ascii="Arial" w:hAnsi="Arial" w:hint="default"/>
      </w:rPr>
    </w:lvl>
    <w:lvl w:ilvl="1" w:tplc="9B163E74">
      <w:numFmt w:val="bullet"/>
      <w:lvlText w:val="⎯"/>
      <w:lvlJc w:val="left"/>
      <w:pPr>
        <w:tabs>
          <w:tab w:val="num" w:pos="1440"/>
        </w:tabs>
        <w:ind w:left="1440" w:hanging="360"/>
      </w:pPr>
      <w:rPr>
        <w:rFonts w:ascii="STIXGeneral-Regular" w:hAnsi="STIXGeneral-Regular" w:hint="default"/>
      </w:rPr>
    </w:lvl>
    <w:lvl w:ilvl="2" w:tplc="758048C0" w:tentative="1">
      <w:start w:val="1"/>
      <w:numFmt w:val="bullet"/>
      <w:lvlText w:val="•"/>
      <w:lvlJc w:val="left"/>
      <w:pPr>
        <w:tabs>
          <w:tab w:val="num" w:pos="2160"/>
        </w:tabs>
        <w:ind w:left="2160" w:hanging="360"/>
      </w:pPr>
      <w:rPr>
        <w:rFonts w:ascii="Arial" w:hAnsi="Arial" w:hint="default"/>
      </w:rPr>
    </w:lvl>
    <w:lvl w:ilvl="3" w:tplc="6FDA8E2C" w:tentative="1">
      <w:start w:val="1"/>
      <w:numFmt w:val="bullet"/>
      <w:lvlText w:val="•"/>
      <w:lvlJc w:val="left"/>
      <w:pPr>
        <w:tabs>
          <w:tab w:val="num" w:pos="2880"/>
        </w:tabs>
        <w:ind w:left="2880" w:hanging="360"/>
      </w:pPr>
      <w:rPr>
        <w:rFonts w:ascii="Arial" w:hAnsi="Arial" w:hint="default"/>
      </w:rPr>
    </w:lvl>
    <w:lvl w:ilvl="4" w:tplc="B920A7DA" w:tentative="1">
      <w:start w:val="1"/>
      <w:numFmt w:val="bullet"/>
      <w:lvlText w:val="•"/>
      <w:lvlJc w:val="left"/>
      <w:pPr>
        <w:tabs>
          <w:tab w:val="num" w:pos="3600"/>
        </w:tabs>
        <w:ind w:left="3600" w:hanging="360"/>
      </w:pPr>
      <w:rPr>
        <w:rFonts w:ascii="Arial" w:hAnsi="Arial" w:hint="default"/>
      </w:rPr>
    </w:lvl>
    <w:lvl w:ilvl="5" w:tplc="F48C335C" w:tentative="1">
      <w:start w:val="1"/>
      <w:numFmt w:val="bullet"/>
      <w:lvlText w:val="•"/>
      <w:lvlJc w:val="left"/>
      <w:pPr>
        <w:tabs>
          <w:tab w:val="num" w:pos="4320"/>
        </w:tabs>
        <w:ind w:left="4320" w:hanging="360"/>
      </w:pPr>
      <w:rPr>
        <w:rFonts w:ascii="Arial" w:hAnsi="Arial" w:hint="default"/>
      </w:rPr>
    </w:lvl>
    <w:lvl w:ilvl="6" w:tplc="9E22019E" w:tentative="1">
      <w:start w:val="1"/>
      <w:numFmt w:val="bullet"/>
      <w:lvlText w:val="•"/>
      <w:lvlJc w:val="left"/>
      <w:pPr>
        <w:tabs>
          <w:tab w:val="num" w:pos="5040"/>
        </w:tabs>
        <w:ind w:left="5040" w:hanging="360"/>
      </w:pPr>
      <w:rPr>
        <w:rFonts w:ascii="Arial" w:hAnsi="Arial" w:hint="default"/>
      </w:rPr>
    </w:lvl>
    <w:lvl w:ilvl="7" w:tplc="8702DA3A" w:tentative="1">
      <w:start w:val="1"/>
      <w:numFmt w:val="bullet"/>
      <w:lvlText w:val="•"/>
      <w:lvlJc w:val="left"/>
      <w:pPr>
        <w:tabs>
          <w:tab w:val="num" w:pos="5760"/>
        </w:tabs>
        <w:ind w:left="5760" w:hanging="360"/>
      </w:pPr>
      <w:rPr>
        <w:rFonts w:ascii="Arial" w:hAnsi="Arial" w:hint="default"/>
      </w:rPr>
    </w:lvl>
    <w:lvl w:ilvl="8" w:tplc="8F0AEB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36023"/>
    <w:multiLevelType w:val="hybridMultilevel"/>
    <w:tmpl w:val="10EA2B38"/>
    <w:lvl w:ilvl="0" w:tplc="76B69FAA">
      <w:start w:val="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3"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 w15:restartNumberingAfterBreak="0">
    <w:nsid w:val="16C70AA4"/>
    <w:multiLevelType w:val="multilevel"/>
    <w:tmpl w:val="3A3434E2"/>
    <w:lvl w:ilvl="0">
      <w:start w:val="1"/>
      <w:numFmt w:val="decimal"/>
      <w:pStyle w:val="InizioHeadingone"/>
      <w:lvlText w:val="%1."/>
      <w:lvlJc w:val="left"/>
      <w:pPr>
        <w:ind w:left="357" w:hanging="357"/>
      </w:pPr>
      <w:rPr>
        <w:rFonts w:asciiTheme="minorHAnsi" w:hAnsiTheme="minorHAnsi" w:hint="default"/>
        <w:b/>
        <w:bCs w:val="0"/>
        <w:i w:val="0"/>
        <w:sz w:val="32"/>
      </w:rPr>
    </w:lvl>
    <w:lvl w:ilvl="1">
      <w:start w:val="1"/>
      <w:numFmt w:val="decimal"/>
      <w:pStyle w:val="Inizioheading2"/>
      <w:lvlText w:val="%1.%2"/>
      <w:lvlJc w:val="left"/>
      <w:pPr>
        <w:ind w:left="9362" w:hanging="432"/>
      </w:pPr>
      <w:rPr>
        <w:rFonts w:ascii="Calibri" w:hAnsi="Calibri" w:hint="default"/>
        <w:b/>
        <w:i w:val="0"/>
        <w:color w:val="2C151B"/>
        <w:sz w:val="20"/>
      </w:rPr>
    </w:lvl>
    <w:lvl w:ilvl="2">
      <w:start w:val="1"/>
      <w:numFmt w:val="decimal"/>
      <w:pStyle w:val="InizioHeading3"/>
      <w:lvlText w:val="%1.%2.%3"/>
      <w:lvlJc w:val="left"/>
      <w:pPr>
        <w:ind w:left="5188" w:hanging="510"/>
      </w:pPr>
      <w:rPr>
        <w:rFonts w:ascii="Calibri" w:hAnsi="Calibri" w:hint="default"/>
        <w:b w:val="0"/>
        <w:i/>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 w15:restartNumberingAfterBreak="0">
    <w:nsid w:val="1D027DEA"/>
    <w:multiLevelType w:val="hybridMultilevel"/>
    <w:tmpl w:val="83C6DB80"/>
    <w:lvl w:ilvl="0" w:tplc="76B69FAA">
      <w:start w:val="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3"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5" w15:restartNumberingAfterBreak="0">
    <w:nsid w:val="233B528D"/>
    <w:multiLevelType w:val="hybridMultilevel"/>
    <w:tmpl w:val="2BBC4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812DD"/>
    <w:multiLevelType w:val="hybridMultilevel"/>
    <w:tmpl w:val="CDD4F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DE16E2"/>
    <w:multiLevelType w:val="hybridMultilevel"/>
    <w:tmpl w:val="70FA9B90"/>
    <w:lvl w:ilvl="0" w:tplc="6248E29C">
      <w:numFmt w:val="bullet"/>
      <w:lvlText w:val=""/>
      <w:lvlJc w:val="left"/>
      <w:pPr>
        <w:ind w:left="252" w:hanging="229"/>
      </w:pPr>
      <w:rPr>
        <w:rFonts w:ascii="Symbol" w:eastAsia="Symbol" w:hAnsi="Symbol" w:cs="Symbol" w:hint="default"/>
        <w:b w:val="0"/>
        <w:bCs w:val="0"/>
        <w:i w:val="0"/>
        <w:iCs w:val="0"/>
        <w:color w:val="2A034B"/>
        <w:spacing w:val="0"/>
        <w:w w:val="99"/>
        <w:sz w:val="19"/>
        <w:szCs w:val="19"/>
        <w:lang w:val="en-US" w:eastAsia="en-US" w:bidi="ar-SA"/>
      </w:rPr>
    </w:lvl>
    <w:lvl w:ilvl="1" w:tplc="10D06BF2">
      <w:numFmt w:val="bullet"/>
      <w:lvlText w:val="•"/>
      <w:lvlJc w:val="left"/>
      <w:pPr>
        <w:ind w:left="735" w:hanging="229"/>
      </w:pPr>
      <w:rPr>
        <w:rFonts w:hint="default"/>
        <w:lang w:val="en-US" w:eastAsia="en-US" w:bidi="ar-SA"/>
      </w:rPr>
    </w:lvl>
    <w:lvl w:ilvl="2" w:tplc="A6FA68EE">
      <w:numFmt w:val="bullet"/>
      <w:lvlText w:val="•"/>
      <w:lvlJc w:val="left"/>
      <w:pPr>
        <w:ind w:left="1211" w:hanging="229"/>
      </w:pPr>
      <w:rPr>
        <w:rFonts w:hint="default"/>
        <w:lang w:val="en-US" w:eastAsia="en-US" w:bidi="ar-SA"/>
      </w:rPr>
    </w:lvl>
    <w:lvl w:ilvl="3" w:tplc="D3340140">
      <w:numFmt w:val="bullet"/>
      <w:lvlText w:val="•"/>
      <w:lvlJc w:val="left"/>
      <w:pPr>
        <w:ind w:left="1686" w:hanging="229"/>
      </w:pPr>
      <w:rPr>
        <w:rFonts w:hint="default"/>
        <w:lang w:val="en-US" w:eastAsia="en-US" w:bidi="ar-SA"/>
      </w:rPr>
    </w:lvl>
    <w:lvl w:ilvl="4" w:tplc="76DEC3C4">
      <w:numFmt w:val="bullet"/>
      <w:lvlText w:val="•"/>
      <w:lvlJc w:val="left"/>
      <w:pPr>
        <w:ind w:left="2162" w:hanging="229"/>
      </w:pPr>
      <w:rPr>
        <w:rFonts w:hint="default"/>
        <w:lang w:val="en-US" w:eastAsia="en-US" w:bidi="ar-SA"/>
      </w:rPr>
    </w:lvl>
    <w:lvl w:ilvl="5" w:tplc="DA2EACDC">
      <w:numFmt w:val="bullet"/>
      <w:lvlText w:val="•"/>
      <w:lvlJc w:val="left"/>
      <w:pPr>
        <w:ind w:left="2637" w:hanging="229"/>
      </w:pPr>
      <w:rPr>
        <w:rFonts w:hint="default"/>
        <w:lang w:val="en-US" w:eastAsia="en-US" w:bidi="ar-SA"/>
      </w:rPr>
    </w:lvl>
    <w:lvl w:ilvl="6" w:tplc="0E10F330">
      <w:numFmt w:val="bullet"/>
      <w:lvlText w:val="•"/>
      <w:lvlJc w:val="left"/>
      <w:pPr>
        <w:ind w:left="3113" w:hanging="229"/>
      </w:pPr>
      <w:rPr>
        <w:rFonts w:hint="default"/>
        <w:lang w:val="en-US" w:eastAsia="en-US" w:bidi="ar-SA"/>
      </w:rPr>
    </w:lvl>
    <w:lvl w:ilvl="7" w:tplc="36AA730C">
      <w:numFmt w:val="bullet"/>
      <w:lvlText w:val="•"/>
      <w:lvlJc w:val="left"/>
      <w:pPr>
        <w:ind w:left="3588" w:hanging="229"/>
      </w:pPr>
      <w:rPr>
        <w:rFonts w:hint="default"/>
        <w:lang w:val="en-US" w:eastAsia="en-US" w:bidi="ar-SA"/>
      </w:rPr>
    </w:lvl>
    <w:lvl w:ilvl="8" w:tplc="059EEFB6">
      <w:numFmt w:val="bullet"/>
      <w:lvlText w:val="•"/>
      <w:lvlJc w:val="left"/>
      <w:pPr>
        <w:ind w:left="4064" w:hanging="229"/>
      </w:pPr>
      <w:rPr>
        <w:rFonts w:hint="default"/>
        <w:lang w:val="en-US" w:eastAsia="en-US" w:bidi="ar-SA"/>
      </w:rPr>
    </w:lvl>
  </w:abstractNum>
  <w:abstractNum w:abstractNumId="8" w15:restartNumberingAfterBreak="0">
    <w:nsid w:val="3C7100F7"/>
    <w:multiLevelType w:val="hybridMultilevel"/>
    <w:tmpl w:val="1CA0A3B8"/>
    <w:lvl w:ilvl="0" w:tplc="4CFE09F6">
      <w:start w:val="1"/>
      <w:numFmt w:val="bullet"/>
      <w:pStyle w:val="iniziobulletedparagraph"/>
      <w:lvlText w:val=""/>
      <w:lvlJc w:val="left"/>
      <w:pPr>
        <w:ind w:left="717"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760F"/>
    <w:multiLevelType w:val="hybridMultilevel"/>
    <w:tmpl w:val="EA68490A"/>
    <w:lvl w:ilvl="0" w:tplc="08090005">
      <w:start w:val="1"/>
      <w:numFmt w:val="bullet"/>
      <w:lvlText w:val=""/>
      <w:lvlJc w:val="left"/>
      <w:pPr>
        <w:ind w:left="1437" w:hanging="360"/>
      </w:pPr>
      <w:rPr>
        <w:rFonts w:ascii="Wingdings" w:hAnsi="Wingdings" w:hint="default"/>
      </w:rPr>
    </w:lvl>
    <w:lvl w:ilvl="1" w:tplc="08090003" w:tentative="1">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 w15:restartNumberingAfterBreak="0">
    <w:nsid w:val="491449F6"/>
    <w:multiLevelType w:val="hybridMultilevel"/>
    <w:tmpl w:val="3AB0FD3A"/>
    <w:lvl w:ilvl="0" w:tplc="BE9E23AE">
      <w:start w:val="1"/>
      <w:numFmt w:val="bullet"/>
      <w:pStyle w:val="hyphenindent"/>
      <w:lvlText w:val="–"/>
      <w:lvlJc w:val="left"/>
      <w:pPr>
        <w:ind w:left="397" w:hanging="17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F35C7"/>
    <w:multiLevelType w:val="multilevel"/>
    <w:tmpl w:val="AE78CE78"/>
    <w:styleLink w:val="CurrentList2"/>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D740C1"/>
    <w:multiLevelType w:val="hybridMultilevel"/>
    <w:tmpl w:val="0666F4A6"/>
    <w:lvl w:ilvl="0" w:tplc="8C0A00B8">
      <w:start w:val="1"/>
      <w:numFmt w:val="bullet"/>
      <w:pStyle w:val="bulletpoin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B471D"/>
    <w:multiLevelType w:val="hybridMultilevel"/>
    <w:tmpl w:val="A9246BE6"/>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783647F"/>
    <w:multiLevelType w:val="hybridMultilevel"/>
    <w:tmpl w:val="6724355E"/>
    <w:lvl w:ilvl="0" w:tplc="C61228F2">
      <w:start w:val="1"/>
      <w:numFmt w:val="bullet"/>
      <w:lvlText w:val="•"/>
      <w:lvlJc w:val="left"/>
      <w:pPr>
        <w:tabs>
          <w:tab w:val="num" w:pos="720"/>
        </w:tabs>
        <w:ind w:left="720" w:hanging="360"/>
      </w:pPr>
      <w:rPr>
        <w:rFonts w:ascii="Arial" w:hAnsi="Arial" w:hint="default"/>
      </w:rPr>
    </w:lvl>
    <w:lvl w:ilvl="1" w:tplc="4C9C852C">
      <w:numFmt w:val="bullet"/>
      <w:lvlText w:val="⎯"/>
      <w:lvlJc w:val="left"/>
      <w:pPr>
        <w:tabs>
          <w:tab w:val="num" w:pos="1440"/>
        </w:tabs>
        <w:ind w:left="1440" w:hanging="360"/>
      </w:pPr>
      <w:rPr>
        <w:rFonts w:ascii="STIXGeneral-Regular" w:hAnsi="STIXGeneral-Regular" w:hint="default"/>
      </w:rPr>
    </w:lvl>
    <w:lvl w:ilvl="2" w:tplc="720233C6" w:tentative="1">
      <w:start w:val="1"/>
      <w:numFmt w:val="bullet"/>
      <w:lvlText w:val="•"/>
      <w:lvlJc w:val="left"/>
      <w:pPr>
        <w:tabs>
          <w:tab w:val="num" w:pos="2160"/>
        </w:tabs>
        <w:ind w:left="2160" w:hanging="360"/>
      </w:pPr>
      <w:rPr>
        <w:rFonts w:ascii="Arial" w:hAnsi="Arial" w:hint="default"/>
      </w:rPr>
    </w:lvl>
    <w:lvl w:ilvl="3" w:tplc="C35E61F0" w:tentative="1">
      <w:start w:val="1"/>
      <w:numFmt w:val="bullet"/>
      <w:lvlText w:val="•"/>
      <w:lvlJc w:val="left"/>
      <w:pPr>
        <w:tabs>
          <w:tab w:val="num" w:pos="2880"/>
        </w:tabs>
        <w:ind w:left="2880" w:hanging="360"/>
      </w:pPr>
      <w:rPr>
        <w:rFonts w:ascii="Arial" w:hAnsi="Arial" w:hint="default"/>
      </w:rPr>
    </w:lvl>
    <w:lvl w:ilvl="4" w:tplc="C2082FEC" w:tentative="1">
      <w:start w:val="1"/>
      <w:numFmt w:val="bullet"/>
      <w:lvlText w:val="•"/>
      <w:lvlJc w:val="left"/>
      <w:pPr>
        <w:tabs>
          <w:tab w:val="num" w:pos="3600"/>
        </w:tabs>
        <w:ind w:left="3600" w:hanging="360"/>
      </w:pPr>
      <w:rPr>
        <w:rFonts w:ascii="Arial" w:hAnsi="Arial" w:hint="default"/>
      </w:rPr>
    </w:lvl>
    <w:lvl w:ilvl="5" w:tplc="D52EFA1C" w:tentative="1">
      <w:start w:val="1"/>
      <w:numFmt w:val="bullet"/>
      <w:lvlText w:val="•"/>
      <w:lvlJc w:val="left"/>
      <w:pPr>
        <w:tabs>
          <w:tab w:val="num" w:pos="4320"/>
        </w:tabs>
        <w:ind w:left="4320" w:hanging="360"/>
      </w:pPr>
      <w:rPr>
        <w:rFonts w:ascii="Arial" w:hAnsi="Arial" w:hint="default"/>
      </w:rPr>
    </w:lvl>
    <w:lvl w:ilvl="6" w:tplc="9D6CC9CA" w:tentative="1">
      <w:start w:val="1"/>
      <w:numFmt w:val="bullet"/>
      <w:lvlText w:val="•"/>
      <w:lvlJc w:val="left"/>
      <w:pPr>
        <w:tabs>
          <w:tab w:val="num" w:pos="5040"/>
        </w:tabs>
        <w:ind w:left="5040" w:hanging="360"/>
      </w:pPr>
      <w:rPr>
        <w:rFonts w:ascii="Arial" w:hAnsi="Arial" w:hint="default"/>
      </w:rPr>
    </w:lvl>
    <w:lvl w:ilvl="7" w:tplc="BFB07AAC" w:tentative="1">
      <w:start w:val="1"/>
      <w:numFmt w:val="bullet"/>
      <w:lvlText w:val="•"/>
      <w:lvlJc w:val="left"/>
      <w:pPr>
        <w:tabs>
          <w:tab w:val="num" w:pos="5760"/>
        </w:tabs>
        <w:ind w:left="5760" w:hanging="360"/>
      </w:pPr>
      <w:rPr>
        <w:rFonts w:ascii="Arial" w:hAnsi="Arial" w:hint="default"/>
      </w:rPr>
    </w:lvl>
    <w:lvl w:ilvl="8" w:tplc="9CCCCD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4C18D3"/>
    <w:multiLevelType w:val="hybridMultilevel"/>
    <w:tmpl w:val="2F6A40CC"/>
    <w:lvl w:ilvl="0" w:tplc="62908F10">
      <w:start w:val="1"/>
      <w:numFmt w:val="bullet"/>
      <w:lvlText w:val="•"/>
      <w:lvlJc w:val="left"/>
      <w:pPr>
        <w:tabs>
          <w:tab w:val="num" w:pos="720"/>
        </w:tabs>
        <w:ind w:left="720" w:hanging="360"/>
      </w:pPr>
      <w:rPr>
        <w:rFonts w:ascii="Arial" w:hAnsi="Arial" w:hint="default"/>
      </w:rPr>
    </w:lvl>
    <w:lvl w:ilvl="1" w:tplc="03564FD4" w:tentative="1">
      <w:start w:val="1"/>
      <w:numFmt w:val="bullet"/>
      <w:lvlText w:val="•"/>
      <w:lvlJc w:val="left"/>
      <w:pPr>
        <w:tabs>
          <w:tab w:val="num" w:pos="1440"/>
        </w:tabs>
        <w:ind w:left="1440" w:hanging="360"/>
      </w:pPr>
      <w:rPr>
        <w:rFonts w:ascii="Arial" w:hAnsi="Arial" w:hint="default"/>
      </w:rPr>
    </w:lvl>
    <w:lvl w:ilvl="2" w:tplc="F1087A10" w:tentative="1">
      <w:start w:val="1"/>
      <w:numFmt w:val="bullet"/>
      <w:lvlText w:val="•"/>
      <w:lvlJc w:val="left"/>
      <w:pPr>
        <w:tabs>
          <w:tab w:val="num" w:pos="2160"/>
        </w:tabs>
        <w:ind w:left="2160" w:hanging="360"/>
      </w:pPr>
      <w:rPr>
        <w:rFonts w:ascii="Arial" w:hAnsi="Arial" w:hint="default"/>
      </w:rPr>
    </w:lvl>
    <w:lvl w:ilvl="3" w:tplc="40EE6D08" w:tentative="1">
      <w:start w:val="1"/>
      <w:numFmt w:val="bullet"/>
      <w:lvlText w:val="•"/>
      <w:lvlJc w:val="left"/>
      <w:pPr>
        <w:tabs>
          <w:tab w:val="num" w:pos="2880"/>
        </w:tabs>
        <w:ind w:left="2880" w:hanging="360"/>
      </w:pPr>
      <w:rPr>
        <w:rFonts w:ascii="Arial" w:hAnsi="Arial" w:hint="default"/>
      </w:rPr>
    </w:lvl>
    <w:lvl w:ilvl="4" w:tplc="38F6C840" w:tentative="1">
      <w:start w:val="1"/>
      <w:numFmt w:val="bullet"/>
      <w:lvlText w:val="•"/>
      <w:lvlJc w:val="left"/>
      <w:pPr>
        <w:tabs>
          <w:tab w:val="num" w:pos="3600"/>
        </w:tabs>
        <w:ind w:left="3600" w:hanging="360"/>
      </w:pPr>
      <w:rPr>
        <w:rFonts w:ascii="Arial" w:hAnsi="Arial" w:hint="default"/>
      </w:rPr>
    </w:lvl>
    <w:lvl w:ilvl="5" w:tplc="B8726182" w:tentative="1">
      <w:start w:val="1"/>
      <w:numFmt w:val="bullet"/>
      <w:lvlText w:val="•"/>
      <w:lvlJc w:val="left"/>
      <w:pPr>
        <w:tabs>
          <w:tab w:val="num" w:pos="4320"/>
        </w:tabs>
        <w:ind w:left="4320" w:hanging="360"/>
      </w:pPr>
      <w:rPr>
        <w:rFonts w:ascii="Arial" w:hAnsi="Arial" w:hint="default"/>
      </w:rPr>
    </w:lvl>
    <w:lvl w:ilvl="6" w:tplc="444A1690" w:tentative="1">
      <w:start w:val="1"/>
      <w:numFmt w:val="bullet"/>
      <w:lvlText w:val="•"/>
      <w:lvlJc w:val="left"/>
      <w:pPr>
        <w:tabs>
          <w:tab w:val="num" w:pos="5040"/>
        </w:tabs>
        <w:ind w:left="5040" w:hanging="360"/>
      </w:pPr>
      <w:rPr>
        <w:rFonts w:ascii="Arial" w:hAnsi="Arial" w:hint="default"/>
      </w:rPr>
    </w:lvl>
    <w:lvl w:ilvl="7" w:tplc="EED63E4C" w:tentative="1">
      <w:start w:val="1"/>
      <w:numFmt w:val="bullet"/>
      <w:lvlText w:val="•"/>
      <w:lvlJc w:val="left"/>
      <w:pPr>
        <w:tabs>
          <w:tab w:val="num" w:pos="5760"/>
        </w:tabs>
        <w:ind w:left="5760" w:hanging="360"/>
      </w:pPr>
      <w:rPr>
        <w:rFonts w:ascii="Arial" w:hAnsi="Arial" w:hint="default"/>
      </w:rPr>
    </w:lvl>
    <w:lvl w:ilvl="8" w:tplc="483C964A" w:tentative="1">
      <w:start w:val="1"/>
      <w:numFmt w:val="bullet"/>
      <w:lvlText w:val="•"/>
      <w:lvlJc w:val="left"/>
      <w:pPr>
        <w:tabs>
          <w:tab w:val="num" w:pos="6480"/>
        </w:tabs>
        <w:ind w:left="6480" w:hanging="360"/>
      </w:pPr>
      <w:rPr>
        <w:rFonts w:ascii="Arial" w:hAnsi="Arial" w:hint="default"/>
      </w:rPr>
    </w:lvl>
  </w:abstractNum>
  <w:num w:numId="1" w16cid:durableId="1665160471">
    <w:abstractNumId w:val="12"/>
  </w:num>
  <w:num w:numId="2" w16cid:durableId="142241953">
    <w:abstractNumId w:val="15"/>
  </w:num>
  <w:num w:numId="3" w16cid:durableId="1398673525">
    <w:abstractNumId w:val="0"/>
  </w:num>
  <w:num w:numId="4" w16cid:durableId="281497755">
    <w:abstractNumId w:val="11"/>
  </w:num>
  <w:num w:numId="5" w16cid:durableId="1898012089">
    <w:abstractNumId w:val="14"/>
  </w:num>
  <w:num w:numId="6" w16cid:durableId="586812112">
    <w:abstractNumId w:val="1"/>
  </w:num>
  <w:num w:numId="7" w16cid:durableId="1688095846">
    <w:abstractNumId w:val="10"/>
  </w:num>
  <w:num w:numId="8" w16cid:durableId="1581450733">
    <w:abstractNumId w:val="6"/>
  </w:num>
  <w:num w:numId="9" w16cid:durableId="921529354">
    <w:abstractNumId w:val="7"/>
  </w:num>
  <w:num w:numId="10" w16cid:durableId="1383215438">
    <w:abstractNumId w:val="8"/>
  </w:num>
  <w:num w:numId="11" w16cid:durableId="962156121">
    <w:abstractNumId w:val="3"/>
  </w:num>
  <w:num w:numId="12" w16cid:durableId="1464080271">
    <w:abstractNumId w:val="2"/>
  </w:num>
  <w:num w:numId="13" w16cid:durableId="1316569917">
    <w:abstractNumId w:val="4"/>
  </w:num>
  <w:num w:numId="14" w16cid:durableId="890653561">
    <w:abstractNumId w:val="5"/>
  </w:num>
  <w:num w:numId="15" w16cid:durableId="1853911462">
    <w:abstractNumId w:val="9"/>
  </w:num>
  <w:num w:numId="16" w16cid:durableId="1515731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CA"/>
    <w:rsid w:val="0000740D"/>
    <w:rsid w:val="00016CA9"/>
    <w:rsid w:val="0002698A"/>
    <w:rsid w:val="0002745A"/>
    <w:rsid w:val="00036FE2"/>
    <w:rsid w:val="00037845"/>
    <w:rsid w:val="00046B36"/>
    <w:rsid w:val="000474FB"/>
    <w:rsid w:val="00050972"/>
    <w:rsid w:val="000559E6"/>
    <w:rsid w:val="00066490"/>
    <w:rsid w:val="0007007D"/>
    <w:rsid w:val="000742B1"/>
    <w:rsid w:val="000A21E3"/>
    <w:rsid w:val="000A491F"/>
    <w:rsid w:val="000B100D"/>
    <w:rsid w:val="000B6C7C"/>
    <w:rsid w:val="000C45D0"/>
    <w:rsid w:val="000D4385"/>
    <w:rsid w:val="000D5F21"/>
    <w:rsid w:val="000D66E4"/>
    <w:rsid w:val="000D67A0"/>
    <w:rsid w:val="000D74C9"/>
    <w:rsid w:val="000E0AB4"/>
    <w:rsid w:val="000E3632"/>
    <w:rsid w:val="000E4B41"/>
    <w:rsid w:val="000E4B92"/>
    <w:rsid w:val="00104656"/>
    <w:rsid w:val="001141D1"/>
    <w:rsid w:val="00125AA7"/>
    <w:rsid w:val="00126A6A"/>
    <w:rsid w:val="00134B81"/>
    <w:rsid w:val="00140D8D"/>
    <w:rsid w:val="00144EF3"/>
    <w:rsid w:val="001466BB"/>
    <w:rsid w:val="001518B8"/>
    <w:rsid w:val="00155B14"/>
    <w:rsid w:val="001625FD"/>
    <w:rsid w:val="00167C80"/>
    <w:rsid w:val="001806D7"/>
    <w:rsid w:val="001857B3"/>
    <w:rsid w:val="00186563"/>
    <w:rsid w:val="001A37BA"/>
    <w:rsid w:val="001A7DFE"/>
    <w:rsid w:val="001B2A78"/>
    <w:rsid w:val="001C0BB6"/>
    <w:rsid w:val="001C36DC"/>
    <w:rsid w:val="001C4B52"/>
    <w:rsid w:val="001D3E90"/>
    <w:rsid w:val="001E0E2F"/>
    <w:rsid w:val="001E174E"/>
    <w:rsid w:val="001F1842"/>
    <w:rsid w:val="001F3D29"/>
    <w:rsid w:val="001F6478"/>
    <w:rsid w:val="002004DD"/>
    <w:rsid w:val="00202C82"/>
    <w:rsid w:val="0021026F"/>
    <w:rsid w:val="0021056A"/>
    <w:rsid w:val="0022639B"/>
    <w:rsid w:val="002277AE"/>
    <w:rsid w:val="00233D22"/>
    <w:rsid w:val="0024764A"/>
    <w:rsid w:val="00257DA3"/>
    <w:rsid w:val="002648AD"/>
    <w:rsid w:val="00275D64"/>
    <w:rsid w:val="00276551"/>
    <w:rsid w:val="002A77D8"/>
    <w:rsid w:val="002B4B58"/>
    <w:rsid w:val="002C3EA9"/>
    <w:rsid w:val="002C428A"/>
    <w:rsid w:val="002E112C"/>
    <w:rsid w:val="002E2545"/>
    <w:rsid w:val="003000A6"/>
    <w:rsid w:val="003028C0"/>
    <w:rsid w:val="00306060"/>
    <w:rsid w:val="00316B0F"/>
    <w:rsid w:val="00324948"/>
    <w:rsid w:val="00324D3B"/>
    <w:rsid w:val="003352E1"/>
    <w:rsid w:val="003404F1"/>
    <w:rsid w:val="00342B48"/>
    <w:rsid w:val="00352C85"/>
    <w:rsid w:val="003532A2"/>
    <w:rsid w:val="00361A24"/>
    <w:rsid w:val="003634E1"/>
    <w:rsid w:val="00364B76"/>
    <w:rsid w:val="00375211"/>
    <w:rsid w:val="00384B41"/>
    <w:rsid w:val="003A39E0"/>
    <w:rsid w:val="003A41D4"/>
    <w:rsid w:val="003C2B8D"/>
    <w:rsid w:val="003C47D3"/>
    <w:rsid w:val="003D5F04"/>
    <w:rsid w:val="003D7405"/>
    <w:rsid w:val="003E0A97"/>
    <w:rsid w:val="003E3840"/>
    <w:rsid w:val="003E4B35"/>
    <w:rsid w:val="003F2282"/>
    <w:rsid w:val="003F70A0"/>
    <w:rsid w:val="00414F95"/>
    <w:rsid w:val="004250C2"/>
    <w:rsid w:val="0043112A"/>
    <w:rsid w:val="00434CFC"/>
    <w:rsid w:val="00441AC2"/>
    <w:rsid w:val="00445704"/>
    <w:rsid w:val="004479D0"/>
    <w:rsid w:val="004777B1"/>
    <w:rsid w:val="00480984"/>
    <w:rsid w:val="00487342"/>
    <w:rsid w:val="004A68EC"/>
    <w:rsid w:val="004A79EF"/>
    <w:rsid w:val="004B0413"/>
    <w:rsid w:val="004B5B9F"/>
    <w:rsid w:val="004C00C8"/>
    <w:rsid w:val="004D1A61"/>
    <w:rsid w:val="004D4A52"/>
    <w:rsid w:val="004E56BF"/>
    <w:rsid w:val="004F3294"/>
    <w:rsid w:val="00502CE3"/>
    <w:rsid w:val="005041D1"/>
    <w:rsid w:val="00504FCE"/>
    <w:rsid w:val="00507E59"/>
    <w:rsid w:val="00510D7A"/>
    <w:rsid w:val="005113CD"/>
    <w:rsid w:val="0053489E"/>
    <w:rsid w:val="00540E92"/>
    <w:rsid w:val="00555C46"/>
    <w:rsid w:val="005703BD"/>
    <w:rsid w:val="005744C3"/>
    <w:rsid w:val="005763EB"/>
    <w:rsid w:val="00581967"/>
    <w:rsid w:val="00582F34"/>
    <w:rsid w:val="00585C52"/>
    <w:rsid w:val="00586876"/>
    <w:rsid w:val="005903C8"/>
    <w:rsid w:val="005976B7"/>
    <w:rsid w:val="005A04B5"/>
    <w:rsid w:val="005A2F87"/>
    <w:rsid w:val="005B1AF2"/>
    <w:rsid w:val="005B60D4"/>
    <w:rsid w:val="005D7BAB"/>
    <w:rsid w:val="005E176C"/>
    <w:rsid w:val="005E5C24"/>
    <w:rsid w:val="005F3D45"/>
    <w:rsid w:val="00607077"/>
    <w:rsid w:val="00615655"/>
    <w:rsid w:val="00620F4D"/>
    <w:rsid w:val="00624DAF"/>
    <w:rsid w:val="0064080B"/>
    <w:rsid w:val="00641B4D"/>
    <w:rsid w:val="006577CF"/>
    <w:rsid w:val="00660121"/>
    <w:rsid w:val="0066114A"/>
    <w:rsid w:val="0068288F"/>
    <w:rsid w:val="00692948"/>
    <w:rsid w:val="006929B2"/>
    <w:rsid w:val="006A412A"/>
    <w:rsid w:val="006A5242"/>
    <w:rsid w:val="006B05D0"/>
    <w:rsid w:val="006C076E"/>
    <w:rsid w:val="006C50DC"/>
    <w:rsid w:val="006D2858"/>
    <w:rsid w:val="006D75F3"/>
    <w:rsid w:val="006F12E4"/>
    <w:rsid w:val="006F3C0A"/>
    <w:rsid w:val="006F7AE3"/>
    <w:rsid w:val="0070051E"/>
    <w:rsid w:val="007103B4"/>
    <w:rsid w:val="00723079"/>
    <w:rsid w:val="00734357"/>
    <w:rsid w:val="00745283"/>
    <w:rsid w:val="00751918"/>
    <w:rsid w:val="00755AC2"/>
    <w:rsid w:val="0078354A"/>
    <w:rsid w:val="00797C12"/>
    <w:rsid w:val="007A10E0"/>
    <w:rsid w:val="007A3E4F"/>
    <w:rsid w:val="007B0A36"/>
    <w:rsid w:val="007D7381"/>
    <w:rsid w:val="007E2256"/>
    <w:rsid w:val="007F2577"/>
    <w:rsid w:val="008025B8"/>
    <w:rsid w:val="008058B4"/>
    <w:rsid w:val="0080775E"/>
    <w:rsid w:val="00830491"/>
    <w:rsid w:val="00833E58"/>
    <w:rsid w:val="00833E94"/>
    <w:rsid w:val="00834CF2"/>
    <w:rsid w:val="00842384"/>
    <w:rsid w:val="008433AF"/>
    <w:rsid w:val="008520E0"/>
    <w:rsid w:val="008534DB"/>
    <w:rsid w:val="008621BF"/>
    <w:rsid w:val="00866556"/>
    <w:rsid w:val="00873E09"/>
    <w:rsid w:val="00877475"/>
    <w:rsid w:val="00896F37"/>
    <w:rsid w:val="008A5AC2"/>
    <w:rsid w:val="008B10F4"/>
    <w:rsid w:val="008B1BC2"/>
    <w:rsid w:val="008D5E5F"/>
    <w:rsid w:val="008E099C"/>
    <w:rsid w:val="008E1DCC"/>
    <w:rsid w:val="008E74DC"/>
    <w:rsid w:val="008F47B9"/>
    <w:rsid w:val="008F4F98"/>
    <w:rsid w:val="008F68A1"/>
    <w:rsid w:val="008F758B"/>
    <w:rsid w:val="009014B4"/>
    <w:rsid w:val="00910902"/>
    <w:rsid w:val="00920A93"/>
    <w:rsid w:val="009215C4"/>
    <w:rsid w:val="00924F80"/>
    <w:rsid w:val="00926637"/>
    <w:rsid w:val="00927ADC"/>
    <w:rsid w:val="009336AF"/>
    <w:rsid w:val="00963EE9"/>
    <w:rsid w:val="0096567D"/>
    <w:rsid w:val="0096784F"/>
    <w:rsid w:val="0097061A"/>
    <w:rsid w:val="00970D71"/>
    <w:rsid w:val="00972D55"/>
    <w:rsid w:val="00980ED5"/>
    <w:rsid w:val="009816EA"/>
    <w:rsid w:val="00984484"/>
    <w:rsid w:val="00986C08"/>
    <w:rsid w:val="00990F72"/>
    <w:rsid w:val="00991AA1"/>
    <w:rsid w:val="009A03E5"/>
    <w:rsid w:val="009A4689"/>
    <w:rsid w:val="009A5D31"/>
    <w:rsid w:val="009B234A"/>
    <w:rsid w:val="009B4812"/>
    <w:rsid w:val="009D75F0"/>
    <w:rsid w:val="009F6FE9"/>
    <w:rsid w:val="009F7212"/>
    <w:rsid w:val="00A0499F"/>
    <w:rsid w:val="00A13F42"/>
    <w:rsid w:val="00A25555"/>
    <w:rsid w:val="00A30748"/>
    <w:rsid w:val="00A543D7"/>
    <w:rsid w:val="00A5751B"/>
    <w:rsid w:val="00A57E7E"/>
    <w:rsid w:val="00A673B7"/>
    <w:rsid w:val="00A713E4"/>
    <w:rsid w:val="00A8484E"/>
    <w:rsid w:val="00A87DE2"/>
    <w:rsid w:val="00A91872"/>
    <w:rsid w:val="00A9270A"/>
    <w:rsid w:val="00A929C8"/>
    <w:rsid w:val="00AA2CB5"/>
    <w:rsid w:val="00AB0100"/>
    <w:rsid w:val="00AB22F9"/>
    <w:rsid w:val="00AC688E"/>
    <w:rsid w:val="00AD0B6D"/>
    <w:rsid w:val="00B0103D"/>
    <w:rsid w:val="00B17190"/>
    <w:rsid w:val="00B20349"/>
    <w:rsid w:val="00B402EC"/>
    <w:rsid w:val="00B4387B"/>
    <w:rsid w:val="00B4528B"/>
    <w:rsid w:val="00B5024B"/>
    <w:rsid w:val="00B56D33"/>
    <w:rsid w:val="00B57D83"/>
    <w:rsid w:val="00B6532F"/>
    <w:rsid w:val="00B72ED9"/>
    <w:rsid w:val="00B73867"/>
    <w:rsid w:val="00B7610A"/>
    <w:rsid w:val="00B80A26"/>
    <w:rsid w:val="00B83805"/>
    <w:rsid w:val="00B84F25"/>
    <w:rsid w:val="00B86F8B"/>
    <w:rsid w:val="00B921A7"/>
    <w:rsid w:val="00B956E6"/>
    <w:rsid w:val="00BA567B"/>
    <w:rsid w:val="00BB3D37"/>
    <w:rsid w:val="00BB47AB"/>
    <w:rsid w:val="00BC1500"/>
    <w:rsid w:val="00BC49CE"/>
    <w:rsid w:val="00BC73A9"/>
    <w:rsid w:val="00BD1D76"/>
    <w:rsid w:val="00BD2566"/>
    <w:rsid w:val="00BD7FEE"/>
    <w:rsid w:val="00BE21D4"/>
    <w:rsid w:val="00BE6972"/>
    <w:rsid w:val="00C27C0E"/>
    <w:rsid w:val="00C30F34"/>
    <w:rsid w:val="00C379E5"/>
    <w:rsid w:val="00C40F2D"/>
    <w:rsid w:val="00C422F5"/>
    <w:rsid w:val="00C57C04"/>
    <w:rsid w:val="00C6370C"/>
    <w:rsid w:val="00C657C1"/>
    <w:rsid w:val="00C65E86"/>
    <w:rsid w:val="00C71A0F"/>
    <w:rsid w:val="00C913F6"/>
    <w:rsid w:val="00CA59E6"/>
    <w:rsid w:val="00CB166E"/>
    <w:rsid w:val="00CB62E5"/>
    <w:rsid w:val="00D1750A"/>
    <w:rsid w:val="00D23F4D"/>
    <w:rsid w:val="00D31B4D"/>
    <w:rsid w:val="00D3616B"/>
    <w:rsid w:val="00D511FD"/>
    <w:rsid w:val="00D55046"/>
    <w:rsid w:val="00D62C89"/>
    <w:rsid w:val="00D7087E"/>
    <w:rsid w:val="00D71579"/>
    <w:rsid w:val="00D763A2"/>
    <w:rsid w:val="00D83C28"/>
    <w:rsid w:val="00D924DA"/>
    <w:rsid w:val="00DA6C96"/>
    <w:rsid w:val="00DB34E6"/>
    <w:rsid w:val="00DB67FE"/>
    <w:rsid w:val="00DE3D23"/>
    <w:rsid w:val="00DE68C5"/>
    <w:rsid w:val="00DE6ED3"/>
    <w:rsid w:val="00DE71E3"/>
    <w:rsid w:val="00DE730A"/>
    <w:rsid w:val="00DF1789"/>
    <w:rsid w:val="00DF3A29"/>
    <w:rsid w:val="00E060C3"/>
    <w:rsid w:val="00E17AAC"/>
    <w:rsid w:val="00E221F0"/>
    <w:rsid w:val="00E24B41"/>
    <w:rsid w:val="00E43147"/>
    <w:rsid w:val="00E441E0"/>
    <w:rsid w:val="00E535C0"/>
    <w:rsid w:val="00E563E2"/>
    <w:rsid w:val="00E665C2"/>
    <w:rsid w:val="00E836E5"/>
    <w:rsid w:val="00E87640"/>
    <w:rsid w:val="00EA04AF"/>
    <w:rsid w:val="00EA1627"/>
    <w:rsid w:val="00EB3D9D"/>
    <w:rsid w:val="00EC495C"/>
    <w:rsid w:val="00EC577D"/>
    <w:rsid w:val="00ED333E"/>
    <w:rsid w:val="00ED56CA"/>
    <w:rsid w:val="00ED5F1B"/>
    <w:rsid w:val="00EE26E0"/>
    <w:rsid w:val="00EE2C91"/>
    <w:rsid w:val="00EF008F"/>
    <w:rsid w:val="00EF141D"/>
    <w:rsid w:val="00EF6E58"/>
    <w:rsid w:val="00F11A91"/>
    <w:rsid w:val="00F11B51"/>
    <w:rsid w:val="00F25605"/>
    <w:rsid w:val="00F27729"/>
    <w:rsid w:val="00F37443"/>
    <w:rsid w:val="00F379C2"/>
    <w:rsid w:val="00F42B42"/>
    <w:rsid w:val="00F42EFF"/>
    <w:rsid w:val="00F43356"/>
    <w:rsid w:val="00F54A01"/>
    <w:rsid w:val="00F559E1"/>
    <w:rsid w:val="00F71282"/>
    <w:rsid w:val="00F7569A"/>
    <w:rsid w:val="00F75F64"/>
    <w:rsid w:val="00F831F2"/>
    <w:rsid w:val="00FA4D58"/>
    <w:rsid w:val="00FA6E15"/>
    <w:rsid w:val="00FB4340"/>
    <w:rsid w:val="00FB5200"/>
    <w:rsid w:val="00FB7BC0"/>
    <w:rsid w:val="00FC53A4"/>
    <w:rsid w:val="00FD0884"/>
    <w:rsid w:val="00FE101E"/>
    <w:rsid w:val="00FF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583C5"/>
  <w15:chartTrackingRefBased/>
  <w15:docId w15:val="{B52A8ED4-9EF5-E442-85F3-9C900D17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25FD"/>
    <w:pPr>
      <w:keepNext/>
      <w:keepLines/>
      <w:spacing w:before="40"/>
      <w:outlineLvl w:val="1"/>
    </w:pPr>
    <w:rPr>
      <w:rFonts w:asciiTheme="majorHAnsi" w:eastAsiaTheme="majorEastAsia" w:hAnsiTheme="majorHAnsi" w:cstheme="majorBidi"/>
      <w:color w:val="101728" w:themeColor="accent1" w:themeShade="BF"/>
      <w:sz w:val="26"/>
      <w:szCs w:val="26"/>
    </w:rPr>
  </w:style>
  <w:style w:type="paragraph" w:styleId="Heading3">
    <w:name w:val="heading 3"/>
    <w:basedOn w:val="Normal"/>
    <w:link w:val="Heading3Char"/>
    <w:uiPriority w:val="9"/>
    <w:unhideWhenUsed/>
    <w:qFormat/>
    <w:rsid w:val="0078354A"/>
    <w:pPr>
      <w:widowControl w:val="0"/>
      <w:autoSpaceDE w:val="0"/>
      <w:autoSpaceDN w:val="0"/>
      <w:ind w:left="24"/>
      <w:jc w:val="both"/>
      <w:outlineLvl w:val="2"/>
    </w:pPr>
    <w:rPr>
      <w:rFonts w:ascii="Calibri" w:eastAsia="Calibri" w:hAnsi="Calibri" w:cs="Calibri"/>
      <w:b/>
      <w:bCs/>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zioMainHeading">
    <w:name w:val="Inizio Main Heading"/>
    <w:basedOn w:val="Normal"/>
    <w:qFormat/>
    <w:rsid w:val="001518B8"/>
    <w:rPr>
      <w:rFonts w:ascii="Montserrat" w:hAnsi="Montserrat" w:cs="Times New Roman (Body CS)"/>
      <w:b/>
      <w:color w:val="2A034C"/>
      <w:sz w:val="36"/>
    </w:rPr>
  </w:style>
  <w:style w:type="paragraph" w:customStyle="1" w:styleId="InizioMainHeading2">
    <w:name w:val="Inizio Main Heading 2"/>
    <w:basedOn w:val="Normal"/>
    <w:qFormat/>
    <w:rsid w:val="00C6370C"/>
    <w:rPr>
      <w:rFonts w:ascii="Montserrat" w:hAnsi="Montserrat" w:cs="Times New Roman (Body CS)"/>
      <w:color w:val="2A034C"/>
      <w:sz w:val="30"/>
    </w:rPr>
  </w:style>
  <w:style w:type="paragraph" w:customStyle="1" w:styleId="Iniziosubsubhead">
    <w:name w:val="Inizio sub sub head"/>
    <w:basedOn w:val="Normal"/>
    <w:qFormat/>
    <w:rsid w:val="00E060C3"/>
    <w:pPr>
      <w:spacing w:after="120"/>
    </w:pPr>
    <w:rPr>
      <w:rFonts w:ascii="Montserrat" w:hAnsi="Montserrat" w:cs="Times New Roman (Body CS)"/>
      <w:b/>
      <w:color w:val="2A034C"/>
      <w:sz w:val="19"/>
    </w:rPr>
  </w:style>
  <w:style w:type="paragraph" w:customStyle="1" w:styleId="text">
    <w:name w:val="text"/>
    <w:basedOn w:val="Normal"/>
    <w:qFormat/>
    <w:rsid w:val="00D3616B"/>
    <w:pPr>
      <w:spacing w:after="120"/>
      <w:jc w:val="both"/>
    </w:pPr>
    <w:rPr>
      <w:rFonts w:cs="Times New Roman (Body CS)"/>
      <w:color w:val="2A034C"/>
      <w:sz w:val="19"/>
    </w:rPr>
  </w:style>
  <w:style w:type="paragraph" w:customStyle="1" w:styleId="bulletpoint">
    <w:name w:val="bullet point"/>
    <w:basedOn w:val="text"/>
    <w:qFormat/>
    <w:rsid w:val="00E563E2"/>
    <w:pPr>
      <w:numPr>
        <w:numId w:val="1"/>
      </w:numPr>
    </w:pPr>
  </w:style>
  <w:style w:type="paragraph" w:customStyle="1" w:styleId="Iniziosubhead1">
    <w:name w:val="Inizio sub head 1"/>
    <w:basedOn w:val="text"/>
    <w:qFormat/>
    <w:rsid w:val="00C6370C"/>
    <w:rPr>
      <w:rFonts w:ascii="Montserrat" w:hAnsi="Montserrat"/>
      <w:b/>
      <w:color w:val="00CA9F"/>
      <w:sz w:val="24"/>
    </w:rPr>
  </w:style>
  <w:style w:type="paragraph" w:customStyle="1" w:styleId="Iniziosubhead2">
    <w:name w:val="Inizio sub head 2"/>
    <w:basedOn w:val="Iniziosubhead1"/>
    <w:qFormat/>
    <w:rsid w:val="000E4B41"/>
    <w:rPr>
      <w:color w:val="7949F0"/>
    </w:rPr>
  </w:style>
  <w:style w:type="paragraph" w:customStyle="1" w:styleId="Iniziosubhead3">
    <w:name w:val="Inizio sub head 3"/>
    <w:basedOn w:val="Iniziosubhead2"/>
    <w:qFormat/>
    <w:rsid w:val="00F71282"/>
    <w:rPr>
      <w:color w:val="2A034C"/>
    </w:rPr>
  </w:style>
  <w:style w:type="paragraph" w:styleId="Header">
    <w:name w:val="header"/>
    <w:basedOn w:val="Normal"/>
    <w:link w:val="HeaderChar"/>
    <w:uiPriority w:val="99"/>
    <w:unhideWhenUsed/>
    <w:rsid w:val="00555C46"/>
    <w:pPr>
      <w:tabs>
        <w:tab w:val="center" w:pos="4513"/>
        <w:tab w:val="right" w:pos="9026"/>
      </w:tabs>
    </w:pPr>
  </w:style>
  <w:style w:type="character" w:customStyle="1" w:styleId="HeaderChar">
    <w:name w:val="Header Char"/>
    <w:basedOn w:val="DefaultParagraphFont"/>
    <w:link w:val="Header"/>
    <w:uiPriority w:val="99"/>
    <w:rsid w:val="00555C46"/>
  </w:style>
  <w:style w:type="paragraph" w:styleId="Footer">
    <w:name w:val="footer"/>
    <w:basedOn w:val="Normal"/>
    <w:link w:val="FooterChar"/>
    <w:uiPriority w:val="99"/>
    <w:unhideWhenUsed/>
    <w:rsid w:val="00555C46"/>
    <w:pPr>
      <w:tabs>
        <w:tab w:val="center" w:pos="4513"/>
        <w:tab w:val="right" w:pos="9026"/>
      </w:tabs>
    </w:pPr>
  </w:style>
  <w:style w:type="character" w:customStyle="1" w:styleId="FooterChar">
    <w:name w:val="Footer Char"/>
    <w:basedOn w:val="DefaultParagraphFont"/>
    <w:link w:val="Footer"/>
    <w:uiPriority w:val="99"/>
    <w:rsid w:val="00555C46"/>
  </w:style>
  <w:style w:type="character" w:styleId="PageNumber">
    <w:name w:val="page number"/>
    <w:basedOn w:val="DefaultParagraphFont"/>
    <w:uiPriority w:val="99"/>
    <w:semiHidden/>
    <w:unhideWhenUsed/>
    <w:rsid w:val="00DF1789"/>
  </w:style>
  <w:style w:type="paragraph" w:customStyle="1" w:styleId="hyphenindent">
    <w:name w:val="hyphen indent"/>
    <w:basedOn w:val="text"/>
    <w:qFormat/>
    <w:rsid w:val="00873E09"/>
    <w:pPr>
      <w:numPr>
        <w:numId w:val="7"/>
      </w:numPr>
    </w:pPr>
  </w:style>
  <w:style w:type="numbering" w:customStyle="1" w:styleId="CurrentList1">
    <w:name w:val="Current List1"/>
    <w:uiPriority w:val="99"/>
    <w:rsid w:val="002C428A"/>
    <w:pPr>
      <w:numPr>
        <w:numId w:val="3"/>
      </w:numPr>
    </w:pPr>
  </w:style>
  <w:style w:type="numbering" w:customStyle="1" w:styleId="CurrentList2">
    <w:name w:val="Current List2"/>
    <w:uiPriority w:val="99"/>
    <w:rsid w:val="002C428A"/>
    <w:pPr>
      <w:numPr>
        <w:numId w:val="4"/>
      </w:numPr>
    </w:pPr>
  </w:style>
  <w:style w:type="character" w:styleId="Hyperlink">
    <w:name w:val="Hyperlink"/>
    <w:basedOn w:val="DefaultParagraphFont"/>
    <w:uiPriority w:val="99"/>
    <w:unhideWhenUsed/>
    <w:rsid w:val="008433AF"/>
    <w:rPr>
      <w:color w:val="FFFFFF" w:themeColor="hyperlink"/>
      <w:u w:val="single"/>
    </w:rPr>
  </w:style>
  <w:style w:type="character" w:styleId="UnresolvedMention">
    <w:name w:val="Unresolved Mention"/>
    <w:basedOn w:val="DefaultParagraphFont"/>
    <w:uiPriority w:val="99"/>
    <w:semiHidden/>
    <w:unhideWhenUsed/>
    <w:rsid w:val="008433AF"/>
    <w:rPr>
      <w:color w:val="605E5C"/>
      <w:shd w:val="clear" w:color="auto" w:fill="E1DFDD"/>
    </w:rPr>
  </w:style>
  <w:style w:type="paragraph" w:styleId="BodyText">
    <w:name w:val="Body Text"/>
    <w:basedOn w:val="Normal"/>
    <w:link w:val="BodyTextChar"/>
    <w:uiPriority w:val="1"/>
    <w:qFormat/>
    <w:rsid w:val="00016CA9"/>
    <w:pPr>
      <w:widowControl w:val="0"/>
      <w:autoSpaceDE w:val="0"/>
      <w:autoSpaceDN w:val="0"/>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016CA9"/>
    <w:rPr>
      <w:rFonts w:ascii="Calibri" w:eastAsia="Calibri" w:hAnsi="Calibri" w:cs="Calibri"/>
      <w:sz w:val="19"/>
      <w:szCs w:val="19"/>
      <w:lang w:val="en-US"/>
    </w:rPr>
  </w:style>
  <w:style w:type="character" w:customStyle="1" w:styleId="Heading3Char">
    <w:name w:val="Heading 3 Char"/>
    <w:basedOn w:val="DefaultParagraphFont"/>
    <w:link w:val="Heading3"/>
    <w:uiPriority w:val="9"/>
    <w:rsid w:val="0078354A"/>
    <w:rPr>
      <w:rFonts w:ascii="Calibri" w:eastAsia="Calibri" w:hAnsi="Calibri" w:cs="Calibri"/>
      <w:b/>
      <w:bCs/>
      <w:sz w:val="19"/>
      <w:szCs w:val="19"/>
      <w:lang w:val="en-US"/>
    </w:rPr>
  </w:style>
  <w:style w:type="paragraph" w:styleId="ListParagraph">
    <w:name w:val="List Paragraph"/>
    <w:basedOn w:val="Normal"/>
    <w:uiPriority w:val="1"/>
    <w:qFormat/>
    <w:rsid w:val="0078354A"/>
    <w:pPr>
      <w:widowControl w:val="0"/>
      <w:autoSpaceDE w:val="0"/>
      <w:autoSpaceDN w:val="0"/>
      <w:spacing w:before="119"/>
      <w:ind w:left="290" w:hanging="284"/>
    </w:pPr>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D23F4D"/>
    <w:rPr>
      <w:sz w:val="16"/>
      <w:szCs w:val="16"/>
    </w:rPr>
  </w:style>
  <w:style w:type="paragraph" w:styleId="CommentText">
    <w:name w:val="annotation text"/>
    <w:basedOn w:val="Normal"/>
    <w:link w:val="CommentTextChar"/>
    <w:uiPriority w:val="99"/>
    <w:unhideWhenUsed/>
    <w:rsid w:val="00D23F4D"/>
    <w:pPr>
      <w:ind w:right="57"/>
    </w:pPr>
    <w:rPr>
      <w:rFonts w:cs="Times New Roman (Body CS)"/>
      <w:color w:val="494475" w:themeColor="accent5"/>
      <w:sz w:val="20"/>
      <w:szCs w:val="20"/>
      <w:lang w:val="en-IE"/>
    </w:rPr>
  </w:style>
  <w:style w:type="character" w:customStyle="1" w:styleId="CommentTextChar">
    <w:name w:val="Comment Text Char"/>
    <w:basedOn w:val="DefaultParagraphFont"/>
    <w:link w:val="CommentText"/>
    <w:uiPriority w:val="99"/>
    <w:rsid w:val="00D23F4D"/>
    <w:rPr>
      <w:rFonts w:cs="Times New Roman (Body CS)"/>
      <w:color w:val="494475" w:themeColor="accent5"/>
      <w:sz w:val="20"/>
      <w:szCs w:val="20"/>
      <w:lang w:val="en-IE"/>
    </w:rPr>
  </w:style>
  <w:style w:type="paragraph" w:customStyle="1" w:styleId="iniziobulletedparagraph">
    <w:name w:val="inizio bulleted paragraph"/>
    <w:basedOn w:val="ListParagraph"/>
    <w:qFormat/>
    <w:rsid w:val="001625FD"/>
    <w:pPr>
      <w:widowControl/>
      <w:numPr>
        <w:numId w:val="10"/>
      </w:numPr>
      <w:autoSpaceDE/>
      <w:autoSpaceDN/>
      <w:spacing w:before="0" w:line="276" w:lineRule="auto"/>
      <w:ind w:right="57"/>
      <w:contextualSpacing/>
    </w:pPr>
    <w:rPr>
      <w:rFonts w:asciiTheme="minorHAnsi" w:eastAsiaTheme="minorHAnsi" w:hAnsiTheme="minorHAnsi" w:cs="Times New Roman (Body CS)"/>
      <w:color w:val="494475" w:themeColor="accent5"/>
      <w:sz w:val="20"/>
      <w:szCs w:val="20"/>
      <w:lang w:val="en-GB"/>
    </w:rPr>
  </w:style>
  <w:style w:type="paragraph" w:customStyle="1" w:styleId="InizioHeading3">
    <w:name w:val="Inizio Heading 3"/>
    <w:basedOn w:val="Heading2"/>
    <w:qFormat/>
    <w:rsid w:val="001625FD"/>
    <w:pPr>
      <w:numPr>
        <w:ilvl w:val="2"/>
        <w:numId w:val="11"/>
      </w:numPr>
      <w:tabs>
        <w:tab w:val="num" w:pos="360"/>
        <w:tab w:val="left" w:pos="454"/>
      </w:tabs>
      <w:spacing w:before="0" w:line="276" w:lineRule="auto"/>
      <w:ind w:left="510" w:right="57" w:firstLine="0"/>
    </w:pPr>
    <w:rPr>
      <w:rFonts w:asciiTheme="minorHAnsi" w:hAnsiTheme="minorHAnsi" w:cs="Times New Roman (Body CS)"/>
      <w:bCs/>
      <w:i/>
      <w:color w:val="494475" w:themeColor="accent5"/>
      <w:sz w:val="20"/>
      <w:szCs w:val="36"/>
      <w:lang w:eastAsia="en-GB"/>
    </w:rPr>
  </w:style>
  <w:style w:type="paragraph" w:customStyle="1" w:styleId="InizioHeadingone">
    <w:name w:val="Inizio Heading one"/>
    <w:basedOn w:val="Normal"/>
    <w:qFormat/>
    <w:rsid w:val="001625FD"/>
    <w:pPr>
      <w:numPr>
        <w:numId w:val="11"/>
      </w:numPr>
      <w:spacing w:line="276" w:lineRule="auto"/>
      <w:ind w:right="57"/>
    </w:pPr>
    <w:rPr>
      <w:rFonts w:cs="Times New Roman (Body CS)"/>
      <w:b/>
      <w:color w:val="494475" w:themeColor="accent5"/>
      <w:sz w:val="32"/>
      <w:szCs w:val="22"/>
      <w:lang w:val="en-IE"/>
    </w:rPr>
  </w:style>
  <w:style w:type="paragraph" w:customStyle="1" w:styleId="Inizioheading2">
    <w:name w:val="Inizio heading 2"/>
    <w:basedOn w:val="Normal"/>
    <w:qFormat/>
    <w:rsid w:val="001625FD"/>
    <w:pPr>
      <w:numPr>
        <w:ilvl w:val="1"/>
        <w:numId w:val="11"/>
      </w:numPr>
      <w:spacing w:line="276" w:lineRule="auto"/>
      <w:ind w:left="432" w:right="57"/>
    </w:pPr>
    <w:rPr>
      <w:rFonts w:cs="Times New Roman (Body CS)"/>
      <w:b/>
      <w:color w:val="494475" w:themeColor="accent5"/>
      <w:szCs w:val="22"/>
      <w:lang w:val="en-IE"/>
    </w:rPr>
  </w:style>
  <w:style w:type="character" w:customStyle="1" w:styleId="Heading2Char">
    <w:name w:val="Heading 2 Char"/>
    <w:basedOn w:val="DefaultParagraphFont"/>
    <w:link w:val="Heading2"/>
    <w:rsid w:val="001625FD"/>
    <w:rPr>
      <w:rFonts w:asciiTheme="majorHAnsi" w:eastAsiaTheme="majorEastAsia" w:hAnsiTheme="majorHAnsi" w:cstheme="majorBidi"/>
      <w:color w:val="101728" w:themeColor="accent1" w:themeShade="BF"/>
      <w:sz w:val="26"/>
      <w:szCs w:val="26"/>
    </w:rPr>
  </w:style>
  <w:style w:type="table" w:styleId="TableGrid">
    <w:name w:val="Table Grid"/>
    <w:basedOn w:val="TableNormal"/>
    <w:uiPriority w:val="59"/>
    <w:rsid w:val="00924F80"/>
    <w:pPr>
      <w:ind w:right="57"/>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0646">
      <w:bodyDiv w:val="1"/>
      <w:marLeft w:val="0"/>
      <w:marRight w:val="0"/>
      <w:marTop w:val="0"/>
      <w:marBottom w:val="0"/>
      <w:divBdr>
        <w:top w:val="none" w:sz="0" w:space="0" w:color="auto"/>
        <w:left w:val="none" w:sz="0" w:space="0" w:color="auto"/>
        <w:bottom w:val="none" w:sz="0" w:space="0" w:color="auto"/>
        <w:right w:val="none" w:sz="0" w:space="0" w:color="auto"/>
      </w:divBdr>
      <w:divsChild>
        <w:div w:id="1928806156">
          <w:marLeft w:val="216"/>
          <w:marRight w:val="0"/>
          <w:marTop w:val="0"/>
          <w:marBottom w:val="80"/>
          <w:divBdr>
            <w:top w:val="none" w:sz="0" w:space="0" w:color="auto"/>
            <w:left w:val="none" w:sz="0" w:space="0" w:color="auto"/>
            <w:bottom w:val="none" w:sz="0" w:space="0" w:color="auto"/>
            <w:right w:val="none" w:sz="0" w:space="0" w:color="auto"/>
          </w:divBdr>
        </w:div>
        <w:div w:id="1745563729">
          <w:marLeft w:val="216"/>
          <w:marRight w:val="0"/>
          <w:marTop w:val="0"/>
          <w:marBottom w:val="80"/>
          <w:divBdr>
            <w:top w:val="none" w:sz="0" w:space="0" w:color="auto"/>
            <w:left w:val="none" w:sz="0" w:space="0" w:color="auto"/>
            <w:bottom w:val="none" w:sz="0" w:space="0" w:color="auto"/>
            <w:right w:val="none" w:sz="0" w:space="0" w:color="auto"/>
          </w:divBdr>
        </w:div>
        <w:div w:id="350884819">
          <w:marLeft w:val="216"/>
          <w:marRight w:val="0"/>
          <w:marTop w:val="0"/>
          <w:marBottom w:val="80"/>
          <w:divBdr>
            <w:top w:val="none" w:sz="0" w:space="0" w:color="auto"/>
            <w:left w:val="none" w:sz="0" w:space="0" w:color="auto"/>
            <w:bottom w:val="none" w:sz="0" w:space="0" w:color="auto"/>
            <w:right w:val="none" w:sz="0" w:space="0" w:color="auto"/>
          </w:divBdr>
        </w:div>
      </w:divsChild>
    </w:div>
    <w:div w:id="574049388">
      <w:bodyDiv w:val="1"/>
      <w:marLeft w:val="0"/>
      <w:marRight w:val="0"/>
      <w:marTop w:val="0"/>
      <w:marBottom w:val="0"/>
      <w:divBdr>
        <w:top w:val="none" w:sz="0" w:space="0" w:color="auto"/>
        <w:left w:val="none" w:sz="0" w:space="0" w:color="auto"/>
        <w:bottom w:val="none" w:sz="0" w:space="0" w:color="auto"/>
        <w:right w:val="none" w:sz="0" w:space="0" w:color="auto"/>
      </w:divBdr>
      <w:divsChild>
        <w:div w:id="1848060387">
          <w:marLeft w:val="216"/>
          <w:marRight w:val="0"/>
          <w:marTop w:val="0"/>
          <w:marBottom w:val="80"/>
          <w:divBdr>
            <w:top w:val="none" w:sz="0" w:space="0" w:color="auto"/>
            <w:left w:val="none" w:sz="0" w:space="0" w:color="auto"/>
            <w:bottom w:val="none" w:sz="0" w:space="0" w:color="auto"/>
            <w:right w:val="none" w:sz="0" w:space="0" w:color="auto"/>
          </w:divBdr>
        </w:div>
        <w:div w:id="1211839452">
          <w:marLeft w:val="216"/>
          <w:marRight w:val="0"/>
          <w:marTop w:val="0"/>
          <w:marBottom w:val="80"/>
          <w:divBdr>
            <w:top w:val="none" w:sz="0" w:space="0" w:color="auto"/>
            <w:left w:val="none" w:sz="0" w:space="0" w:color="auto"/>
            <w:bottom w:val="none" w:sz="0" w:space="0" w:color="auto"/>
            <w:right w:val="none" w:sz="0" w:space="0" w:color="auto"/>
          </w:divBdr>
        </w:div>
        <w:div w:id="1799106332">
          <w:marLeft w:val="490"/>
          <w:marRight w:val="0"/>
          <w:marTop w:val="0"/>
          <w:marBottom w:val="80"/>
          <w:divBdr>
            <w:top w:val="none" w:sz="0" w:space="0" w:color="auto"/>
            <w:left w:val="none" w:sz="0" w:space="0" w:color="auto"/>
            <w:bottom w:val="none" w:sz="0" w:space="0" w:color="auto"/>
            <w:right w:val="none" w:sz="0" w:space="0" w:color="auto"/>
          </w:divBdr>
        </w:div>
        <w:div w:id="1404253690">
          <w:marLeft w:val="490"/>
          <w:marRight w:val="0"/>
          <w:marTop w:val="0"/>
          <w:marBottom w:val="80"/>
          <w:divBdr>
            <w:top w:val="none" w:sz="0" w:space="0" w:color="auto"/>
            <w:left w:val="none" w:sz="0" w:space="0" w:color="auto"/>
            <w:bottom w:val="none" w:sz="0" w:space="0" w:color="auto"/>
            <w:right w:val="none" w:sz="0" w:space="0" w:color="auto"/>
          </w:divBdr>
        </w:div>
        <w:div w:id="682051530">
          <w:marLeft w:val="490"/>
          <w:marRight w:val="0"/>
          <w:marTop w:val="0"/>
          <w:marBottom w:val="80"/>
          <w:divBdr>
            <w:top w:val="none" w:sz="0" w:space="0" w:color="auto"/>
            <w:left w:val="none" w:sz="0" w:space="0" w:color="auto"/>
            <w:bottom w:val="none" w:sz="0" w:space="0" w:color="auto"/>
            <w:right w:val="none" w:sz="0" w:space="0" w:color="auto"/>
          </w:divBdr>
        </w:div>
        <w:div w:id="366756456">
          <w:marLeft w:val="216"/>
          <w:marRight w:val="0"/>
          <w:marTop w:val="0"/>
          <w:marBottom w:val="80"/>
          <w:divBdr>
            <w:top w:val="none" w:sz="0" w:space="0" w:color="auto"/>
            <w:left w:val="none" w:sz="0" w:space="0" w:color="auto"/>
            <w:bottom w:val="none" w:sz="0" w:space="0" w:color="auto"/>
            <w:right w:val="none" w:sz="0" w:space="0" w:color="auto"/>
          </w:divBdr>
        </w:div>
        <w:div w:id="519663196">
          <w:marLeft w:val="216"/>
          <w:marRight w:val="0"/>
          <w:marTop w:val="0"/>
          <w:marBottom w:val="80"/>
          <w:divBdr>
            <w:top w:val="none" w:sz="0" w:space="0" w:color="auto"/>
            <w:left w:val="none" w:sz="0" w:space="0" w:color="auto"/>
            <w:bottom w:val="none" w:sz="0" w:space="0" w:color="auto"/>
            <w:right w:val="none" w:sz="0" w:space="0" w:color="auto"/>
          </w:divBdr>
        </w:div>
        <w:div w:id="1435251113">
          <w:marLeft w:val="216"/>
          <w:marRight w:val="0"/>
          <w:marTop w:val="0"/>
          <w:marBottom w:val="80"/>
          <w:divBdr>
            <w:top w:val="none" w:sz="0" w:space="0" w:color="auto"/>
            <w:left w:val="none" w:sz="0" w:space="0" w:color="auto"/>
            <w:bottom w:val="none" w:sz="0" w:space="0" w:color="auto"/>
            <w:right w:val="none" w:sz="0" w:space="0" w:color="auto"/>
          </w:divBdr>
        </w:div>
      </w:divsChild>
    </w:div>
    <w:div w:id="612173160">
      <w:bodyDiv w:val="1"/>
      <w:marLeft w:val="0"/>
      <w:marRight w:val="0"/>
      <w:marTop w:val="0"/>
      <w:marBottom w:val="0"/>
      <w:divBdr>
        <w:top w:val="none" w:sz="0" w:space="0" w:color="auto"/>
        <w:left w:val="none" w:sz="0" w:space="0" w:color="auto"/>
        <w:bottom w:val="none" w:sz="0" w:space="0" w:color="auto"/>
        <w:right w:val="none" w:sz="0" w:space="0" w:color="auto"/>
      </w:divBdr>
      <w:divsChild>
        <w:div w:id="1457021363">
          <w:marLeft w:val="216"/>
          <w:marRight w:val="0"/>
          <w:marTop w:val="0"/>
          <w:marBottom w:val="80"/>
          <w:divBdr>
            <w:top w:val="none" w:sz="0" w:space="0" w:color="auto"/>
            <w:left w:val="none" w:sz="0" w:space="0" w:color="auto"/>
            <w:bottom w:val="none" w:sz="0" w:space="0" w:color="auto"/>
            <w:right w:val="none" w:sz="0" w:space="0" w:color="auto"/>
          </w:divBdr>
        </w:div>
        <w:div w:id="729035475">
          <w:marLeft w:val="216"/>
          <w:marRight w:val="0"/>
          <w:marTop w:val="0"/>
          <w:marBottom w:val="80"/>
          <w:divBdr>
            <w:top w:val="none" w:sz="0" w:space="0" w:color="auto"/>
            <w:left w:val="none" w:sz="0" w:space="0" w:color="auto"/>
            <w:bottom w:val="none" w:sz="0" w:space="0" w:color="auto"/>
            <w:right w:val="none" w:sz="0" w:space="0" w:color="auto"/>
          </w:divBdr>
        </w:div>
        <w:div w:id="317807804">
          <w:marLeft w:val="216"/>
          <w:marRight w:val="0"/>
          <w:marTop w:val="0"/>
          <w:marBottom w:val="80"/>
          <w:divBdr>
            <w:top w:val="none" w:sz="0" w:space="0" w:color="auto"/>
            <w:left w:val="none" w:sz="0" w:space="0" w:color="auto"/>
            <w:bottom w:val="none" w:sz="0" w:space="0" w:color="auto"/>
            <w:right w:val="none" w:sz="0" w:space="0" w:color="auto"/>
          </w:divBdr>
        </w:div>
        <w:div w:id="511996303">
          <w:marLeft w:val="490"/>
          <w:marRight w:val="0"/>
          <w:marTop w:val="0"/>
          <w:marBottom w:val="80"/>
          <w:divBdr>
            <w:top w:val="none" w:sz="0" w:space="0" w:color="auto"/>
            <w:left w:val="none" w:sz="0" w:space="0" w:color="auto"/>
            <w:bottom w:val="none" w:sz="0" w:space="0" w:color="auto"/>
            <w:right w:val="none" w:sz="0" w:space="0" w:color="auto"/>
          </w:divBdr>
        </w:div>
        <w:div w:id="818495927">
          <w:marLeft w:val="490"/>
          <w:marRight w:val="0"/>
          <w:marTop w:val="0"/>
          <w:marBottom w:val="80"/>
          <w:divBdr>
            <w:top w:val="none" w:sz="0" w:space="0" w:color="auto"/>
            <w:left w:val="none" w:sz="0" w:space="0" w:color="auto"/>
            <w:bottom w:val="none" w:sz="0" w:space="0" w:color="auto"/>
            <w:right w:val="none" w:sz="0" w:space="0" w:color="auto"/>
          </w:divBdr>
        </w:div>
        <w:div w:id="979312065">
          <w:marLeft w:val="490"/>
          <w:marRight w:val="0"/>
          <w:marTop w:val="0"/>
          <w:marBottom w:val="80"/>
          <w:divBdr>
            <w:top w:val="none" w:sz="0" w:space="0" w:color="auto"/>
            <w:left w:val="none" w:sz="0" w:space="0" w:color="auto"/>
            <w:bottom w:val="none" w:sz="0" w:space="0" w:color="auto"/>
            <w:right w:val="none" w:sz="0" w:space="0" w:color="auto"/>
          </w:divBdr>
        </w:div>
        <w:div w:id="102044627">
          <w:marLeft w:val="216"/>
          <w:marRight w:val="0"/>
          <w:marTop w:val="0"/>
          <w:marBottom w:val="80"/>
          <w:divBdr>
            <w:top w:val="none" w:sz="0" w:space="0" w:color="auto"/>
            <w:left w:val="none" w:sz="0" w:space="0" w:color="auto"/>
            <w:bottom w:val="none" w:sz="0" w:space="0" w:color="auto"/>
            <w:right w:val="none" w:sz="0" w:space="0" w:color="auto"/>
          </w:divBdr>
        </w:div>
        <w:div w:id="427045366">
          <w:marLeft w:val="216"/>
          <w:marRight w:val="0"/>
          <w:marTop w:val="0"/>
          <w:marBottom w:val="80"/>
          <w:divBdr>
            <w:top w:val="none" w:sz="0" w:space="0" w:color="auto"/>
            <w:left w:val="none" w:sz="0" w:space="0" w:color="auto"/>
            <w:bottom w:val="none" w:sz="0" w:space="0" w:color="auto"/>
            <w:right w:val="none" w:sz="0" w:space="0" w:color="auto"/>
          </w:divBdr>
        </w:div>
        <w:div w:id="2093626129">
          <w:marLeft w:val="216"/>
          <w:marRight w:val="0"/>
          <w:marTop w:val="0"/>
          <w:marBottom w:val="80"/>
          <w:divBdr>
            <w:top w:val="none" w:sz="0" w:space="0" w:color="auto"/>
            <w:left w:val="none" w:sz="0" w:space="0" w:color="auto"/>
            <w:bottom w:val="none" w:sz="0" w:space="0" w:color="auto"/>
            <w:right w:val="none" w:sz="0" w:space="0" w:color="auto"/>
          </w:divBdr>
        </w:div>
      </w:divsChild>
    </w:div>
    <w:div w:id="21452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ordience.learnamp.com/en/users/sign_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ordience.learnamp.com/en/users/sign_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ORDIENCE">
      <a:dk1>
        <a:srgbClr val="161F36"/>
      </a:dk1>
      <a:lt1>
        <a:srgbClr val="FFFFFF"/>
      </a:lt1>
      <a:dk2>
        <a:srgbClr val="000000"/>
      </a:dk2>
      <a:lt2>
        <a:srgbClr val="A2A6AF"/>
      </a:lt2>
      <a:accent1>
        <a:srgbClr val="161F36"/>
      </a:accent1>
      <a:accent2>
        <a:srgbClr val="29235C"/>
      </a:accent2>
      <a:accent3>
        <a:srgbClr val="418DCC"/>
      </a:accent3>
      <a:accent4>
        <a:srgbClr val="E30A63"/>
      </a:accent4>
      <a:accent5>
        <a:srgbClr val="494475"/>
      </a:accent5>
      <a:accent6>
        <a:srgbClr val="EE79AA"/>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7B93241210A48B5BBF60A7C0BC678" ma:contentTypeVersion="18" ma:contentTypeDescription="Create a new document." ma:contentTypeScope="" ma:versionID="d11ab8bc9aadad72e683886f49de9b85">
  <xsd:schema xmlns:xsd="http://www.w3.org/2001/XMLSchema" xmlns:xs="http://www.w3.org/2001/XMLSchema" xmlns:p="http://schemas.microsoft.com/office/2006/metadata/properties" xmlns:ns2="aa6e5fd1-5122-4227-84dc-5ae9fb17e96f" xmlns:ns3="8ec2333a-a5ea-4068-9626-2165c8cec4d8" targetNamespace="http://schemas.microsoft.com/office/2006/metadata/properties" ma:root="true" ma:fieldsID="b4846e3944532e29928943d4c27e2abb" ns2:_="" ns3:_="">
    <xsd:import namespace="aa6e5fd1-5122-4227-84dc-5ae9fb17e96f"/>
    <xsd:import namespace="8ec2333a-a5ea-4068-9626-2165c8cec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e5fd1-5122-4227-84dc-5ae9fb17e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f3cecc-3189-4bf4-9e1c-775c383ec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2333a-a5ea-4068-9626-2165c8cec4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43b00e-a3fb-4c28-8f1f-064bf70a53f0}" ma:internalName="TaxCatchAll" ma:showField="CatchAllData" ma:web="8ec2333a-a5ea-4068-9626-2165c8cec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6e5fd1-5122-4227-84dc-5ae9fb17e96f">
      <Terms xmlns="http://schemas.microsoft.com/office/infopath/2007/PartnerControls"/>
    </lcf76f155ced4ddcb4097134ff3c332f>
    <TaxCatchAll xmlns="8ec2333a-a5ea-4068-9626-2165c8cec4d8" xsi:nil="true"/>
  </documentManagement>
</p:properties>
</file>

<file path=customXml/itemProps1.xml><?xml version="1.0" encoding="utf-8"?>
<ds:datastoreItem xmlns:ds="http://schemas.openxmlformats.org/officeDocument/2006/customXml" ds:itemID="{C3A460E8-91FC-4567-9035-A52D267DEE4E}">
  <ds:schemaRefs>
    <ds:schemaRef ds:uri="http://schemas.microsoft.com/sharepoint/v3/contenttype/forms"/>
  </ds:schemaRefs>
</ds:datastoreItem>
</file>

<file path=customXml/itemProps2.xml><?xml version="1.0" encoding="utf-8"?>
<ds:datastoreItem xmlns:ds="http://schemas.openxmlformats.org/officeDocument/2006/customXml" ds:itemID="{F00FDB4E-F605-4005-B72E-6E237384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e5fd1-5122-4227-84dc-5ae9fb17e96f"/>
    <ds:schemaRef ds:uri="8ec2333a-a5ea-4068-9626-2165c8ce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C8596-E261-454A-88F6-7DABB3779C32}">
  <ds:schemaRefs>
    <ds:schemaRef ds:uri="http://schemas.openxmlformats.org/officeDocument/2006/bibliography"/>
  </ds:schemaRefs>
</ds:datastoreItem>
</file>

<file path=customXml/itemProps4.xml><?xml version="1.0" encoding="utf-8"?>
<ds:datastoreItem xmlns:ds="http://schemas.openxmlformats.org/officeDocument/2006/customXml" ds:itemID="{4E2F8922-07D9-4C01-BC06-19E3C3BDDC86}">
  <ds:schemaRefs>
    <ds:schemaRef ds:uri="http://schemas.microsoft.com/office/2006/metadata/properties"/>
    <ds:schemaRef ds:uri="http://schemas.microsoft.com/office/infopath/2007/PartnerControls"/>
    <ds:schemaRef ds:uri="aa6e5fd1-5122-4227-84dc-5ae9fb17e96f"/>
    <ds:schemaRef ds:uri="8ec2333a-a5ea-4068-9626-2165c8cec4d8"/>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4976</Words>
  <Characters>29110</Characters>
  <Application>Microsoft Office Word</Application>
  <DocSecurity>0</DocSecurity>
  <Lines>619</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Schlesinger</dc:creator>
  <cp:keywords/>
  <dc:description/>
  <cp:lastModifiedBy>Matt Roberts</cp:lastModifiedBy>
  <cp:revision>39</cp:revision>
  <cp:lastPrinted>2025-02-04T21:32:00Z</cp:lastPrinted>
  <dcterms:created xsi:type="dcterms:W3CDTF">2026-04-23T08:38:00Z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0x010100DC97B93241210A48B5BBF60A7C0BC678</vt:lpwstr>
  </property>
</Properties>
</file>